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F781" w14:textId="00D0E1D6" w:rsidR="00D63249" w:rsidRPr="00B26A4E" w:rsidRDefault="00D03885" w:rsidP="001B0368">
      <w:pPr>
        <w:tabs>
          <w:tab w:val="center" w:pos="4320"/>
          <w:tab w:val="right" w:pos="8640"/>
        </w:tabs>
        <w:rPr>
          <w:b/>
        </w:rPr>
      </w:pPr>
      <w:bookmarkStart w:id="0" w:name="_GoBack"/>
      <w:bookmarkEnd w:id="0"/>
      <w:r>
        <w:rPr>
          <w:b/>
        </w:rPr>
        <w:t>00</w:t>
      </w:r>
      <w:r w:rsidR="00DA7F27" w:rsidRPr="00B26A4E">
        <w:rPr>
          <w:b/>
        </w:rPr>
        <w:tab/>
      </w:r>
      <w:r w:rsidR="00D63249" w:rsidRPr="00B26A4E">
        <w:rPr>
          <w:b/>
        </w:rPr>
        <w:t>Livingston County Special Services Unit</w:t>
      </w:r>
      <w:r w:rsidR="00DA7F27" w:rsidRPr="00B26A4E">
        <w:rPr>
          <w:b/>
        </w:rPr>
        <w:tab/>
      </w:r>
    </w:p>
    <w:p w14:paraId="57F40846" w14:textId="77777777" w:rsidR="00D63249" w:rsidRPr="00B26A4E" w:rsidRDefault="00D63249" w:rsidP="00D63249">
      <w:pPr>
        <w:jc w:val="center"/>
        <w:rPr>
          <w:b/>
          <w:u w:val="single"/>
        </w:rPr>
      </w:pPr>
      <w:r w:rsidRPr="00B26A4E">
        <w:rPr>
          <w:b/>
        </w:rPr>
        <w:t>Specific Learning Disability</w:t>
      </w:r>
    </w:p>
    <w:p w14:paraId="47EE3B4C" w14:textId="77777777" w:rsidR="00766B55" w:rsidRPr="00B26A4E" w:rsidRDefault="001B5F37" w:rsidP="0074595D">
      <w:pPr>
        <w:jc w:val="center"/>
        <w:rPr>
          <w:b/>
        </w:rPr>
      </w:pPr>
      <w:r w:rsidRPr="00B26A4E">
        <w:rPr>
          <w:b/>
        </w:rPr>
        <w:t>Initial</w:t>
      </w:r>
    </w:p>
    <w:p w14:paraId="1965B298" w14:textId="77777777" w:rsidR="00DA7F27" w:rsidRPr="00B26A4E" w:rsidRDefault="003870E7" w:rsidP="00986917">
      <w:pPr>
        <w:tabs>
          <w:tab w:val="left" w:pos="1956"/>
        </w:tabs>
        <w:rPr>
          <w:b/>
        </w:rPr>
      </w:pPr>
      <w:r w:rsidRPr="00B26A4E">
        <w:rPr>
          <w:b/>
        </w:rPr>
        <w:tab/>
      </w:r>
    </w:p>
    <w:p w14:paraId="6D813ED8" w14:textId="77777777" w:rsidR="00A02957" w:rsidRPr="00030E4A" w:rsidRDefault="00DC549B" w:rsidP="007D6847">
      <w:pPr>
        <w:rPr>
          <w:i/>
        </w:rPr>
      </w:pPr>
      <w:r w:rsidRPr="00030E4A">
        <w:rPr>
          <w:i/>
        </w:rPr>
        <w:t xml:space="preserve">A </w:t>
      </w:r>
      <w:r w:rsidR="00152CD4" w:rsidRPr="00030E4A">
        <w:rPr>
          <w:i/>
        </w:rPr>
        <w:t>l</w:t>
      </w:r>
      <w:r w:rsidRPr="00030E4A">
        <w:rPr>
          <w:i/>
        </w:rPr>
        <w:t xml:space="preserve">earning </w:t>
      </w:r>
      <w:r w:rsidR="00152CD4" w:rsidRPr="00030E4A">
        <w:rPr>
          <w:i/>
        </w:rPr>
        <w:t>d</w:t>
      </w:r>
      <w:r w:rsidR="00766B55" w:rsidRPr="00030E4A">
        <w:rPr>
          <w:i/>
        </w:rPr>
        <w:t xml:space="preserve">isability means a disorder in one or more basic psychological processes involved in understanding </w:t>
      </w:r>
      <w:r w:rsidRPr="00030E4A">
        <w:rPr>
          <w:i/>
        </w:rPr>
        <w:t>or using language, spoken or written, that may manifest itself in</w:t>
      </w:r>
      <w:r w:rsidR="003C58DB" w:rsidRPr="00030E4A">
        <w:rPr>
          <w:i/>
        </w:rPr>
        <w:t xml:space="preserve"> an imperfect ability to listen</w:t>
      </w:r>
      <w:r w:rsidRPr="00030E4A">
        <w:rPr>
          <w:i/>
        </w:rPr>
        <w:t>, think, speak, read, write, spell, or do mathematical calculations</w:t>
      </w:r>
      <w:r w:rsidR="00766B55" w:rsidRPr="00030E4A">
        <w:rPr>
          <w:i/>
        </w:rPr>
        <w:t xml:space="preserve">.  </w:t>
      </w:r>
    </w:p>
    <w:p w14:paraId="1254C534" w14:textId="77777777" w:rsidR="006E17CE" w:rsidRPr="00030E4A" w:rsidRDefault="006E17CE" w:rsidP="007D6847">
      <w:pPr>
        <w:rPr>
          <w:i/>
        </w:rPr>
      </w:pPr>
    </w:p>
    <w:p w14:paraId="591E228C" w14:textId="77777777" w:rsidR="006C654D" w:rsidRPr="00030E4A" w:rsidRDefault="00766B55" w:rsidP="007D6847">
      <w:pPr>
        <w:rPr>
          <w:i/>
        </w:rPr>
      </w:pPr>
      <w:r w:rsidRPr="00030E4A">
        <w:rPr>
          <w:i/>
        </w:rPr>
        <w:t xml:space="preserve">The term does not include children who have learning problems which are primarily the result of exclusionary factors that include visual, hearing, </w:t>
      </w:r>
      <w:r w:rsidR="00744749" w:rsidRPr="00030E4A">
        <w:rPr>
          <w:i/>
        </w:rPr>
        <w:t xml:space="preserve">or </w:t>
      </w:r>
      <w:r w:rsidRPr="00030E4A">
        <w:rPr>
          <w:i/>
        </w:rPr>
        <w:t xml:space="preserve">motor disabilities, emotional disturbance, or environmental, cultural, or economic disadvantage. </w:t>
      </w:r>
    </w:p>
    <w:p w14:paraId="742039B6" w14:textId="77777777" w:rsidR="003F4924" w:rsidRPr="00B26A4E" w:rsidRDefault="003F4924" w:rsidP="00D63249">
      <w:pPr>
        <w:jc w:val="center"/>
        <w:rPr>
          <w:b/>
          <w:u w:val="single"/>
        </w:rPr>
      </w:pPr>
    </w:p>
    <w:p w14:paraId="1352E7B1" w14:textId="5D677FA5" w:rsidR="00152CD4" w:rsidRPr="00B26A4E" w:rsidRDefault="007039AE" w:rsidP="00CC16F0">
      <w:pPr>
        <w:tabs>
          <w:tab w:val="left" w:pos="8400"/>
        </w:tabs>
        <w:rPr>
          <w:b/>
          <w:u w:val="single"/>
        </w:rPr>
      </w:pPr>
      <w:r w:rsidRPr="00B26A4E">
        <w:rPr>
          <w:b/>
          <w:u w:val="single"/>
        </w:rPr>
        <w:t>CRITERIA CHECKL</w:t>
      </w:r>
      <w:r>
        <w:rPr>
          <w:b/>
          <w:u w:val="single"/>
        </w:rPr>
        <w:t>IST FOR DETERMINING ELIGIBILITY</w:t>
      </w:r>
      <w:r>
        <w:rPr>
          <w:b/>
          <w:u w:val="single"/>
        </w:rPr>
        <w:tab/>
      </w:r>
    </w:p>
    <w:p w14:paraId="6E8F2C6B" w14:textId="77777777" w:rsidR="00152CD4" w:rsidRPr="00B26A4E" w:rsidRDefault="00152CD4" w:rsidP="003F4924">
      <w:pPr>
        <w:rPr>
          <w:b/>
          <w:u w:val="single"/>
        </w:rPr>
      </w:pPr>
    </w:p>
    <w:p w14:paraId="05A7EAC7" w14:textId="77777777" w:rsidR="00D63249" w:rsidRPr="00B26A4E" w:rsidRDefault="00F83586" w:rsidP="00837906">
      <w:pPr>
        <w:ind w:left="720" w:hanging="720"/>
        <w:jc w:val="center"/>
        <w:rPr>
          <w:b/>
          <w:i/>
          <w:color w:val="FF0000"/>
        </w:rPr>
      </w:pPr>
      <w:r w:rsidRPr="00B26A4E">
        <w:rPr>
          <w:b/>
          <w:i/>
        </w:rPr>
        <w:t>AREA</w:t>
      </w:r>
      <w:r w:rsidR="00A13AC2" w:rsidRPr="00B26A4E">
        <w:rPr>
          <w:b/>
          <w:i/>
        </w:rPr>
        <w:t>(S)</w:t>
      </w:r>
      <w:r w:rsidR="00855F87" w:rsidRPr="00B26A4E">
        <w:rPr>
          <w:b/>
          <w:i/>
        </w:rPr>
        <w:t xml:space="preserve"> OF ACADEMIC CONCERN</w:t>
      </w:r>
      <w:r w:rsidR="003E2205" w:rsidRPr="00B26A4E">
        <w:rPr>
          <w:b/>
          <w:i/>
        </w:rPr>
        <w:t>:</w:t>
      </w:r>
    </w:p>
    <w:p w14:paraId="15E688F8" w14:textId="5A886930" w:rsidR="00D63249" w:rsidRDefault="00837906" w:rsidP="00837906">
      <w:pPr>
        <w:tabs>
          <w:tab w:val="left" w:pos="180"/>
          <w:tab w:val="left" w:pos="720"/>
        </w:tabs>
        <w:ind w:left="90" w:hanging="90"/>
        <w:rPr>
          <w:b/>
        </w:rPr>
      </w:pPr>
      <w:r>
        <w:tab/>
      </w:r>
      <w:r w:rsidR="00FD6AF5" w:rsidRPr="00B26A4E">
        <w:rPr>
          <w:b/>
        </w:rPr>
        <w:t>In at least one of the foll</w:t>
      </w:r>
      <w:r w:rsidR="00030E4A">
        <w:rPr>
          <w:b/>
        </w:rPr>
        <w:t>owing academic areas, there is</w:t>
      </w:r>
      <w:r w:rsidR="00FD6AF5" w:rsidRPr="00B26A4E">
        <w:rPr>
          <w:b/>
        </w:rPr>
        <w:t xml:space="preserve"> significant concern</w:t>
      </w:r>
      <w:r w:rsidR="00B77A14" w:rsidRPr="00B26A4E">
        <w:rPr>
          <w:b/>
        </w:rPr>
        <w:t xml:space="preserve"> </w:t>
      </w:r>
      <w:r w:rsidR="008876BB">
        <w:rPr>
          <w:b/>
        </w:rPr>
        <w:t xml:space="preserve">about </w:t>
      </w:r>
      <w:r w:rsidR="00B77A14" w:rsidRPr="00B26A4E">
        <w:rPr>
          <w:b/>
        </w:rPr>
        <w:t>the student’s achievement</w:t>
      </w:r>
      <w:r w:rsidR="00FD6AF5" w:rsidRPr="00B26A4E">
        <w:rPr>
          <w:b/>
        </w:rPr>
        <w:t>:</w:t>
      </w:r>
    </w:p>
    <w:p w14:paraId="1691607F" w14:textId="77777777" w:rsidR="00853519" w:rsidRPr="00B26A4E" w:rsidRDefault="00853519" w:rsidP="00837906">
      <w:pPr>
        <w:tabs>
          <w:tab w:val="left" w:pos="180"/>
          <w:tab w:val="left" w:pos="720"/>
        </w:tabs>
        <w:ind w:left="90" w:hanging="90"/>
        <w:rPr>
          <w:b/>
        </w:rPr>
      </w:pPr>
    </w:p>
    <w:p w14:paraId="4821602B" w14:textId="3E38422F" w:rsidR="00E57215" w:rsidRDefault="00E57215" w:rsidP="00853519">
      <w:pPr>
        <w:tabs>
          <w:tab w:val="left" w:pos="180"/>
          <w:tab w:val="left" w:pos="720"/>
        </w:tabs>
        <w:ind w:left="1440" w:hanging="1440"/>
        <w:jc w:val="center"/>
      </w:pPr>
      <w:r w:rsidRPr="00B26A4E">
        <w:t>(See Qualifying</w:t>
      </w:r>
      <w:r w:rsidR="00B26A4E" w:rsidRPr="00B26A4E">
        <w:t xml:space="preserve"> </w:t>
      </w:r>
      <w:r w:rsidRPr="00B26A4E">
        <w:t>Decisions for Eligibility)</w:t>
      </w:r>
    </w:p>
    <w:p w14:paraId="38569096" w14:textId="77777777" w:rsidR="007D1A64" w:rsidRDefault="007D1A64" w:rsidP="00853519">
      <w:pPr>
        <w:tabs>
          <w:tab w:val="left" w:pos="180"/>
          <w:tab w:val="left" w:pos="720"/>
        </w:tabs>
        <w:ind w:left="1440" w:hanging="1440"/>
        <w:jc w:val="center"/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21"/>
        <w:gridCol w:w="2970"/>
      </w:tblGrid>
      <w:tr w:rsidR="007D1A64" w14:paraId="11D6BBB0" w14:textId="77777777" w:rsidTr="004C1180">
        <w:tc>
          <w:tcPr>
            <w:tcW w:w="2929" w:type="dxa"/>
          </w:tcPr>
          <w:p w14:paraId="61DFFD65" w14:textId="77777777" w:rsidR="007D1A64" w:rsidRPr="00853519" w:rsidRDefault="003630D3" w:rsidP="004C1180">
            <w:pPr>
              <w:rPr>
                <w:b/>
              </w:rPr>
            </w:pPr>
            <w:sdt>
              <w:sdtPr>
                <w:id w:val="13285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 w:rsidRPr="00B26A4E">
              <w:t>Basic Reading Skills</w:t>
            </w:r>
          </w:p>
        </w:tc>
        <w:tc>
          <w:tcPr>
            <w:tcW w:w="2921" w:type="dxa"/>
          </w:tcPr>
          <w:p w14:paraId="690902FA" w14:textId="77777777" w:rsidR="007D1A64" w:rsidRPr="0048710A" w:rsidRDefault="003630D3" w:rsidP="004C1180">
            <w:pPr>
              <w:rPr>
                <w:b/>
              </w:rPr>
            </w:pPr>
            <w:sdt>
              <w:sdtPr>
                <w:id w:val="14994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 w:rsidRPr="00B26A4E">
              <w:t>Written Expression</w:t>
            </w:r>
          </w:p>
        </w:tc>
        <w:tc>
          <w:tcPr>
            <w:tcW w:w="2970" w:type="dxa"/>
          </w:tcPr>
          <w:p w14:paraId="19C41141" w14:textId="77777777" w:rsidR="007D1A64" w:rsidRDefault="003630D3" w:rsidP="004C1180">
            <w:sdt>
              <w:sdtPr>
                <w:id w:val="-13702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 w:rsidRPr="00B26A4E">
              <w:t>Oral Expression</w:t>
            </w:r>
          </w:p>
        </w:tc>
      </w:tr>
      <w:tr w:rsidR="007D1A64" w14:paraId="3AB2EF3B" w14:textId="77777777" w:rsidTr="004C1180">
        <w:tc>
          <w:tcPr>
            <w:tcW w:w="2929" w:type="dxa"/>
          </w:tcPr>
          <w:p w14:paraId="75EB16F1" w14:textId="77777777" w:rsidR="007D1A64" w:rsidRPr="00853519" w:rsidRDefault="003630D3" w:rsidP="004C1180">
            <w:pPr>
              <w:rPr>
                <w:b/>
              </w:rPr>
            </w:pPr>
            <w:sdt>
              <w:sdtPr>
                <w:id w:val="-209577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 w:rsidRPr="00B26A4E">
              <w:t>Reading Fluency Skills</w:t>
            </w:r>
          </w:p>
        </w:tc>
        <w:tc>
          <w:tcPr>
            <w:tcW w:w="2921" w:type="dxa"/>
          </w:tcPr>
          <w:p w14:paraId="56DC0ABE" w14:textId="77777777" w:rsidR="007D1A64" w:rsidRPr="00853519" w:rsidRDefault="003630D3" w:rsidP="004C1180">
            <w:pPr>
              <w:rPr>
                <w:b/>
              </w:rPr>
            </w:pPr>
            <w:sdt>
              <w:sdtPr>
                <w:id w:val="-14164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>
              <w:t>Mathematic</w:t>
            </w:r>
            <w:r w:rsidR="007D1A64" w:rsidRPr="00B26A4E">
              <w:t xml:space="preserve"> Calculation</w:t>
            </w:r>
          </w:p>
        </w:tc>
        <w:tc>
          <w:tcPr>
            <w:tcW w:w="2970" w:type="dxa"/>
          </w:tcPr>
          <w:p w14:paraId="52950A24" w14:textId="77777777" w:rsidR="007D1A64" w:rsidRDefault="003630D3" w:rsidP="004C1180">
            <w:sdt>
              <w:sdtPr>
                <w:id w:val="80297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>
              <w:t>Listening Comprehension</w:t>
            </w:r>
          </w:p>
        </w:tc>
      </w:tr>
      <w:tr w:rsidR="007D1A64" w14:paraId="11BD2B09" w14:textId="77777777" w:rsidTr="004C1180">
        <w:tc>
          <w:tcPr>
            <w:tcW w:w="2929" w:type="dxa"/>
          </w:tcPr>
          <w:p w14:paraId="7D907057" w14:textId="77777777" w:rsidR="007D1A64" w:rsidRPr="00853519" w:rsidRDefault="003630D3" w:rsidP="004C1180">
            <w:pPr>
              <w:rPr>
                <w:b/>
              </w:rPr>
            </w:pPr>
            <w:sdt>
              <w:sdtPr>
                <w:id w:val="-3933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 w:rsidRPr="00B26A4E">
              <w:t>Reading Comprehension</w:t>
            </w:r>
          </w:p>
        </w:tc>
        <w:tc>
          <w:tcPr>
            <w:tcW w:w="2921" w:type="dxa"/>
          </w:tcPr>
          <w:p w14:paraId="2932A581" w14:textId="77777777" w:rsidR="007D1A64" w:rsidRPr="00853519" w:rsidRDefault="003630D3" w:rsidP="004C1180">
            <w:pPr>
              <w:rPr>
                <w:b/>
              </w:rPr>
            </w:pPr>
            <w:sdt>
              <w:sdtPr>
                <w:id w:val="-20553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1A64">
              <w:t>Mathematic</w:t>
            </w:r>
            <w:r w:rsidR="007D1A64" w:rsidRPr="00B26A4E">
              <w:t xml:space="preserve"> Problem Solving</w:t>
            </w:r>
          </w:p>
        </w:tc>
        <w:tc>
          <w:tcPr>
            <w:tcW w:w="2970" w:type="dxa"/>
          </w:tcPr>
          <w:p w14:paraId="17040EEC" w14:textId="77777777" w:rsidR="007D1A64" w:rsidRDefault="007D1A64" w:rsidP="004C1180"/>
        </w:tc>
      </w:tr>
    </w:tbl>
    <w:p w14:paraId="1E974693" w14:textId="77777777" w:rsidR="008876BB" w:rsidRDefault="008876BB" w:rsidP="00B26A4E">
      <w:pPr>
        <w:rPr>
          <w:b/>
        </w:rPr>
      </w:pPr>
    </w:p>
    <w:p w14:paraId="6A4656E4" w14:textId="3C939EB9" w:rsidR="00837906" w:rsidRDefault="00837906" w:rsidP="00EC7FE5">
      <w:pPr>
        <w:jc w:val="center"/>
        <w:rPr>
          <w:b/>
          <w:i/>
        </w:rPr>
      </w:pPr>
      <w:r w:rsidRPr="00837906">
        <w:rPr>
          <w:b/>
          <w:i/>
        </w:rPr>
        <w:t>CRITERION A:</w:t>
      </w:r>
    </w:p>
    <w:p w14:paraId="0F4FE68F" w14:textId="77777777" w:rsidR="00030E4A" w:rsidRPr="00837906" w:rsidRDefault="00030E4A" w:rsidP="00030E4A">
      <w:pPr>
        <w:jc w:val="center"/>
        <w:rPr>
          <w:b/>
          <w:i/>
        </w:rPr>
      </w:pPr>
    </w:p>
    <w:p w14:paraId="7A3E2D08" w14:textId="71317BA5" w:rsidR="00B26A4E" w:rsidRDefault="00B26A4E" w:rsidP="00B26A4E">
      <w:pPr>
        <w:rPr>
          <w:b/>
        </w:rPr>
      </w:pPr>
      <w:r w:rsidRPr="00B26A4E">
        <w:rPr>
          <w:b/>
        </w:rPr>
        <w:t>DOCUMENTED DUAL DISCREPANCY (Both of the following are</w:t>
      </w:r>
      <w:r w:rsidR="001360F2">
        <w:rPr>
          <w:b/>
        </w:rPr>
        <w:t xml:space="preserve"> </w:t>
      </w:r>
      <w:r w:rsidRPr="00B26A4E">
        <w:rPr>
          <w:b/>
        </w:rPr>
        <w:t>required):</w:t>
      </w:r>
    </w:p>
    <w:p w14:paraId="074CBB7E" w14:textId="77777777" w:rsidR="00030E4A" w:rsidRPr="00B26A4E" w:rsidRDefault="00030E4A" w:rsidP="00B26A4E">
      <w:pPr>
        <w:rPr>
          <w:b/>
        </w:rPr>
      </w:pPr>
    </w:p>
    <w:p w14:paraId="2D318115" w14:textId="77777777" w:rsidR="00030E4A" w:rsidRDefault="00030E4A" w:rsidP="00030E4A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7228D43E" w14:textId="77777777" w:rsidR="00030E4A" w:rsidRDefault="003630D3" w:rsidP="00030E4A">
      <w:sdt>
        <w:sdtPr>
          <w:rPr>
            <w:b/>
          </w:rPr>
          <w:id w:val="-184323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0E4A">
        <w:rPr>
          <w:b/>
        </w:rPr>
        <w:t xml:space="preserve">       </w:t>
      </w:r>
      <w:sdt>
        <w:sdtPr>
          <w:rPr>
            <w:b/>
          </w:rPr>
          <w:id w:val="-18118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0E4A">
        <w:tab/>
      </w:r>
      <w:r w:rsidR="00B26A4E" w:rsidRPr="00B26A4E">
        <w:t>In the area(s) of academic concern, the student</w:t>
      </w:r>
      <w:r w:rsidR="00606666">
        <w:t>’s performance</w:t>
      </w:r>
      <w:r w:rsidR="00B26A4E" w:rsidRPr="00B26A4E">
        <w:t xml:space="preserve"> is currently </w:t>
      </w:r>
    </w:p>
    <w:p w14:paraId="3E5286B7" w14:textId="23634570" w:rsidR="00B26A4E" w:rsidRDefault="00B26A4E" w:rsidP="00030E4A">
      <w:pPr>
        <w:ind w:left="1440"/>
        <w:rPr>
          <w:b/>
          <w:i/>
        </w:rPr>
      </w:pPr>
      <w:r w:rsidRPr="00B26A4E">
        <w:t>discrepant from grade level standards.</w:t>
      </w:r>
      <w:r w:rsidR="00606666">
        <w:t xml:space="preserve"> </w:t>
      </w:r>
      <w:r w:rsidR="00606666" w:rsidRPr="00606666">
        <w:rPr>
          <w:i/>
        </w:rPr>
        <w:t>(</w:t>
      </w:r>
      <w:r w:rsidR="00606666" w:rsidRPr="001360F2">
        <w:rPr>
          <w:b/>
          <w:i/>
        </w:rPr>
        <w:t>See Table 1</w:t>
      </w:r>
      <w:r w:rsidR="001360F2">
        <w:rPr>
          <w:b/>
          <w:i/>
        </w:rPr>
        <w:t xml:space="preserve"> Below</w:t>
      </w:r>
      <w:r w:rsidR="00606666" w:rsidRPr="001360F2">
        <w:rPr>
          <w:b/>
          <w:i/>
        </w:rPr>
        <w:t>: Comparison to Grade Level Standards</w:t>
      </w:r>
      <w:r w:rsidRPr="001360F2">
        <w:rPr>
          <w:b/>
          <w:i/>
        </w:rPr>
        <w:t>)</w:t>
      </w:r>
    </w:p>
    <w:p w14:paraId="3FA0DE2C" w14:textId="012AB960" w:rsidR="00030E4A" w:rsidRDefault="00030E4A" w:rsidP="00030E4A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2D0E36AD" w14:textId="115A48D1" w:rsidR="00030E4A" w:rsidRDefault="003630D3" w:rsidP="00030E4A">
      <w:sdt>
        <w:sdtPr>
          <w:rPr>
            <w:b/>
          </w:rPr>
          <w:id w:val="16917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0E4A">
        <w:rPr>
          <w:b/>
        </w:rPr>
        <w:t xml:space="preserve">       </w:t>
      </w:r>
      <w:sdt>
        <w:sdtPr>
          <w:rPr>
            <w:b/>
          </w:rPr>
          <w:id w:val="4441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0E4A">
        <w:tab/>
      </w:r>
      <w:r w:rsidR="00B26A4E" w:rsidRPr="00B26A4E">
        <w:t>Student’s Rate of Improvement</w:t>
      </w:r>
      <w:r w:rsidR="00606666">
        <w:t xml:space="preserve"> (ROI)</w:t>
      </w:r>
      <w:r w:rsidR="00B26A4E" w:rsidRPr="00B26A4E">
        <w:t xml:space="preserve">, as reflected by progress monitoring data in </w:t>
      </w:r>
    </w:p>
    <w:p w14:paraId="5E4C0C47" w14:textId="77777777" w:rsidR="00030E4A" w:rsidRDefault="00B26A4E" w:rsidP="00030E4A">
      <w:pPr>
        <w:ind w:left="720" w:firstLine="720"/>
      </w:pPr>
      <w:r w:rsidRPr="00B26A4E">
        <w:t xml:space="preserve">the area of discrepancy, is not sufficient to close the gap between </w:t>
      </w:r>
      <w:r w:rsidR="00606666">
        <w:t xml:space="preserve">the </w:t>
      </w:r>
      <w:r w:rsidRPr="00B26A4E">
        <w:t xml:space="preserve">student and </w:t>
      </w:r>
    </w:p>
    <w:p w14:paraId="7F06E93A" w14:textId="267FDDC1" w:rsidR="00B26A4E" w:rsidRPr="001360F2" w:rsidRDefault="00B26A4E" w:rsidP="00030E4A">
      <w:pPr>
        <w:ind w:left="1440"/>
        <w:rPr>
          <w:b/>
          <w:i/>
        </w:rPr>
      </w:pPr>
      <w:r w:rsidRPr="00B26A4E">
        <w:t xml:space="preserve">grade level standards. </w:t>
      </w:r>
      <w:r w:rsidR="001360F2">
        <w:rPr>
          <w:i/>
        </w:rPr>
        <w:t>(</w:t>
      </w:r>
      <w:r w:rsidR="001360F2" w:rsidRPr="001360F2">
        <w:rPr>
          <w:b/>
          <w:i/>
        </w:rPr>
        <w:t>See Table 2</w:t>
      </w:r>
      <w:r w:rsidR="001360F2">
        <w:rPr>
          <w:b/>
          <w:i/>
        </w:rPr>
        <w:t xml:space="preserve"> Below</w:t>
      </w:r>
      <w:r w:rsidR="001360F2" w:rsidRPr="001360F2">
        <w:rPr>
          <w:b/>
          <w:i/>
        </w:rPr>
        <w:t>: Comparison between</w:t>
      </w:r>
      <w:r w:rsidRPr="001360F2">
        <w:rPr>
          <w:b/>
          <w:i/>
        </w:rPr>
        <w:t xml:space="preserve"> Goal ROI and Actual ROI)</w:t>
      </w:r>
    </w:p>
    <w:p w14:paraId="472E529A" w14:textId="77777777" w:rsidR="00B26A4E" w:rsidRPr="00B26A4E" w:rsidRDefault="0096463E" w:rsidP="001360F2">
      <w:pPr>
        <w:ind w:firstLine="720"/>
        <w:rPr>
          <w:b/>
        </w:rPr>
        <w:sectPr w:rsidR="00B26A4E" w:rsidRPr="00B26A4E" w:rsidSect="008876B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  <w:r w:rsidRPr="00B26A4E">
        <w:tab/>
      </w:r>
    </w:p>
    <w:tbl>
      <w:tblPr>
        <w:tblpPr w:leftFromText="180" w:rightFromText="180" w:vertAnchor="text" w:tblpXSpec="center" w:tblpY="1"/>
        <w:tblOverlap w:val="never"/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1440"/>
        <w:gridCol w:w="1440"/>
        <w:gridCol w:w="1260"/>
        <w:gridCol w:w="2070"/>
        <w:gridCol w:w="1530"/>
        <w:gridCol w:w="1440"/>
      </w:tblGrid>
      <w:tr w:rsidR="00606666" w:rsidRPr="00B26A4E" w14:paraId="0C1F14D1" w14:textId="77777777" w:rsidTr="00255CB8">
        <w:trPr>
          <w:jc w:val="center"/>
        </w:trPr>
        <w:tc>
          <w:tcPr>
            <w:tcW w:w="1313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FAD72F0" w14:textId="1A59F10B" w:rsidR="001360F2" w:rsidRPr="00606666" w:rsidRDefault="00606666" w:rsidP="005D2DCF">
            <w:pPr>
              <w:tabs>
                <w:tab w:val="left" w:pos="3592"/>
              </w:tabs>
              <w:rPr>
                <w:b/>
              </w:rPr>
            </w:pPr>
            <w:r w:rsidRPr="00606666">
              <w:rPr>
                <w:b/>
              </w:rPr>
              <w:lastRenderedPageBreak/>
              <w:t>TABLE 1: COMPARISON</w:t>
            </w:r>
            <w:r>
              <w:rPr>
                <w:b/>
              </w:rPr>
              <w:t xml:space="preserve"> </w:t>
            </w:r>
            <w:r w:rsidR="001360F2">
              <w:rPr>
                <w:b/>
              </w:rPr>
              <w:t>TO</w:t>
            </w:r>
            <w:r>
              <w:rPr>
                <w:b/>
              </w:rPr>
              <w:t xml:space="preserve"> GRADE LEVEL STANDARDS:</w:t>
            </w:r>
          </w:p>
        </w:tc>
      </w:tr>
      <w:tr w:rsidR="00255CB8" w:rsidRPr="00B26A4E" w14:paraId="2FA77434" w14:textId="3B2E3A1B" w:rsidTr="00255CB8">
        <w:trPr>
          <w:jc w:val="center"/>
        </w:trPr>
        <w:tc>
          <w:tcPr>
            <w:tcW w:w="3955" w:type="dxa"/>
            <w:vMerge w:val="restart"/>
            <w:tcBorders>
              <w:right w:val="single" w:sz="4" w:space="0" w:color="auto"/>
            </w:tcBorders>
          </w:tcPr>
          <w:p w14:paraId="1F6E4F2C" w14:textId="77777777" w:rsidR="00255CB8" w:rsidRPr="00B26A4E" w:rsidRDefault="00255CB8" w:rsidP="00606666">
            <w:pPr>
              <w:rPr>
                <w:b/>
              </w:rPr>
            </w:pPr>
            <w:r w:rsidRPr="00B26A4E">
              <w:rPr>
                <w:b/>
              </w:rPr>
              <w:t>Performance discrepancy is defined as:</w:t>
            </w:r>
          </w:p>
        </w:tc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45607" w14:textId="49B9B77B" w:rsidR="00255CB8" w:rsidRPr="00B26A4E" w:rsidRDefault="00255CB8" w:rsidP="00606666">
            <w:pPr>
              <w:rPr>
                <w:b/>
              </w:rPr>
            </w:pPr>
            <w:r w:rsidRPr="00B26A4E">
              <w:rPr>
                <w:b/>
              </w:rPr>
              <w:t>Assessment</w:t>
            </w:r>
            <w:r>
              <w:rPr>
                <w:b/>
              </w:rPr>
              <w:t>s used to make the determination</w:t>
            </w:r>
            <w:r w:rsidRPr="00B26A4E">
              <w:rPr>
                <w:b/>
              </w:rPr>
              <w:t>: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7FA0B" w14:textId="4F7C11BE" w:rsidR="00255CB8" w:rsidRPr="00B26A4E" w:rsidRDefault="00255CB8" w:rsidP="00606666">
            <w:pPr>
              <w:rPr>
                <w:b/>
              </w:rPr>
            </w:pPr>
            <w:r w:rsidRPr="00B26A4E">
              <w:rPr>
                <w:b/>
              </w:rPr>
              <w:t>Documentation/</w:t>
            </w:r>
            <w:r>
              <w:rPr>
                <w:b/>
              </w:rPr>
              <w:t>Support</w:t>
            </w:r>
          </w:p>
        </w:tc>
      </w:tr>
      <w:tr w:rsidR="00D857F1" w:rsidRPr="00B26A4E" w14:paraId="7125F08E" w14:textId="77777777" w:rsidTr="00255CB8">
        <w:trPr>
          <w:jc w:val="center"/>
        </w:trPr>
        <w:tc>
          <w:tcPr>
            <w:tcW w:w="3955" w:type="dxa"/>
            <w:vMerge/>
            <w:tcBorders>
              <w:bottom w:val="single" w:sz="4" w:space="0" w:color="auto"/>
            </w:tcBorders>
          </w:tcPr>
          <w:p w14:paraId="4621AD28" w14:textId="77777777" w:rsidR="00D857F1" w:rsidRPr="00B26A4E" w:rsidRDefault="00D857F1" w:rsidP="00606666">
            <w:pPr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single" w:sz="4" w:space="0" w:color="auto"/>
            </w:tcBorders>
          </w:tcPr>
          <w:p w14:paraId="6338394E" w14:textId="77777777" w:rsidR="00D857F1" w:rsidRPr="00B26A4E" w:rsidRDefault="00D857F1" w:rsidP="00606666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D9FEEF" w14:textId="2B2BD27E" w:rsidR="00D857F1" w:rsidRPr="00B26A4E" w:rsidRDefault="00D857F1" w:rsidP="00606666">
            <w:pPr>
              <w:rPr>
                <w:b/>
              </w:rPr>
            </w:pPr>
            <w:r w:rsidRPr="00B26A4E">
              <w:rPr>
                <w:b/>
              </w:rPr>
              <w:t>READING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15F4A3" w14:textId="77777777" w:rsidR="00D857F1" w:rsidRPr="00B26A4E" w:rsidRDefault="00D857F1" w:rsidP="00606666">
            <w:pPr>
              <w:rPr>
                <w:b/>
              </w:rPr>
            </w:pPr>
            <w:r w:rsidRPr="00B26A4E">
              <w:rPr>
                <w:b/>
              </w:rPr>
              <w:t>MATH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56D493" w14:textId="77777777" w:rsidR="00D857F1" w:rsidRPr="00606666" w:rsidRDefault="00D857F1" w:rsidP="00606666">
            <w:pPr>
              <w:rPr>
                <w:b/>
                <w:u w:val="single"/>
              </w:rPr>
            </w:pPr>
            <w:r>
              <w:rPr>
                <w:b/>
              </w:rPr>
              <w:t xml:space="preserve">OTHER: </w:t>
            </w:r>
          </w:p>
        </w:tc>
      </w:tr>
      <w:tr w:rsidR="00606666" w:rsidRPr="00606666" w14:paraId="71A485DB" w14:textId="77777777" w:rsidTr="00255CB8">
        <w:trPr>
          <w:jc w:val="center"/>
        </w:trPr>
        <w:tc>
          <w:tcPr>
            <w:tcW w:w="13135" w:type="dxa"/>
            <w:gridSpan w:val="7"/>
            <w:shd w:val="clear" w:color="auto" w:fill="CCCCCC"/>
          </w:tcPr>
          <w:p w14:paraId="578A59D1" w14:textId="77777777" w:rsidR="00606666" w:rsidRPr="00606666" w:rsidRDefault="00606666" w:rsidP="00606666">
            <w:pPr>
              <w:rPr>
                <w:b/>
              </w:rPr>
            </w:pPr>
            <w:r w:rsidRPr="00606666">
              <w:rPr>
                <w:b/>
              </w:rPr>
              <w:t>A. When administered a norm-referenced local benchmark assessment, the child obtains at least 1 post-intervention score…</w:t>
            </w:r>
          </w:p>
        </w:tc>
      </w:tr>
      <w:tr w:rsidR="001360F2" w:rsidRPr="00B26A4E" w14:paraId="421B94A1" w14:textId="77777777" w:rsidTr="00255CB8">
        <w:trPr>
          <w:jc w:val="center"/>
        </w:trPr>
        <w:tc>
          <w:tcPr>
            <w:tcW w:w="3955" w:type="dxa"/>
          </w:tcPr>
          <w:p w14:paraId="4FB02815" w14:textId="77777777" w:rsidR="00606666" w:rsidRPr="00B26A4E" w:rsidRDefault="00606666" w:rsidP="00606666">
            <w:r w:rsidRPr="00B26A4E">
              <w:t xml:space="preserve">_____ Below the </w:t>
            </w:r>
            <w:r w:rsidRPr="00030E4A">
              <w:rPr>
                <w:b/>
              </w:rPr>
              <w:t>10</w:t>
            </w:r>
            <w:r w:rsidRPr="00030E4A">
              <w:rPr>
                <w:b/>
                <w:vertAlign w:val="superscript"/>
              </w:rPr>
              <w:t xml:space="preserve">th </w:t>
            </w:r>
            <w:r w:rsidRPr="00B26A4E">
              <w:t>percentile when compared to national norms in current grade placement (or 8</w:t>
            </w:r>
            <w:r w:rsidRPr="00B26A4E">
              <w:rPr>
                <w:vertAlign w:val="superscript"/>
              </w:rPr>
              <w:t>th</w:t>
            </w:r>
            <w:r w:rsidRPr="00B26A4E">
              <w:t xml:space="preserve"> grade norms for students 9</w:t>
            </w:r>
            <w:r w:rsidRPr="00B26A4E">
              <w:rPr>
                <w:vertAlign w:val="superscript"/>
              </w:rPr>
              <w:t>th</w:t>
            </w:r>
            <w:r w:rsidRPr="00B26A4E">
              <w:t xml:space="preserve"> grade and above)</w:t>
            </w:r>
          </w:p>
        </w:tc>
        <w:tc>
          <w:tcPr>
            <w:tcW w:w="4140" w:type="dxa"/>
            <w:gridSpan w:val="3"/>
          </w:tcPr>
          <w:p w14:paraId="33FE7B7B" w14:textId="279432E3" w:rsidR="00606666" w:rsidRPr="00B26A4E" w:rsidRDefault="00606666" w:rsidP="00606666">
            <w:r w:rsidRPr="00B26A4E">
              <w:t>Curriculum Based Measurement benchm</w:t>
            </w:r>
            <w:r w:rsidR="00030E4A">
              <w:t xml:space="preserve">arking such as AIMSweb, STAR </w:t>
            </w:r>
          </w:p>
        </w:tc>
        <w:tc>
          <w:tcPr>
            <w:tcW w:w="2070" w:type="dxa"/>
          </w:tcPr>
          <w:p w14:paraId="44D3ECF5" w14:textId="77777777" w:rsidR="00606666" w:rsidRPr="00B26A4E" w:rsidRDefault="00606666" w:rsidP="001360F2"/>
        </w:tc>
        <w:tc>
          <w:tcPr>
            <w:tcW w:w="1530" w:type="dxa"/>
          </w:tcPr>
          <w:p w14:paraId="11365397" w14:textId="77777777" w:rsidR="00606666" w:rsidRPr="00B26A4E" w:rsidRDefault="00606666" w:rsidP="00606666"/>
        </w:tc>
        <w:tc>
          <w:tcPr>
            <w:tcW w:w="1440" w:type="dxa"/>
          </w:tcPr>
          <w:p w14:paraId="6C318080" w14:textId="77777777" w:rsidR="00606666" w:rsidRPr="00B26A4E" w:rsidRDefault="00606666" w:rsidP="00606666"/>
        </w:tc>
      </w:tr>
      <w:tr w:rsidR="001360F2" w:rsidRPr="00B26A4E" w14:paraId="4A2E64FB" w14:textId="77777777" w:rsidTr="00255CB8">
        <w:trPr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3721AE25" w14:textId="77777777" w:rsidR="00606666" w:rsidRPr="00B26A4E" w:rsidRDefault="00606666" w:rsidP="00606666">
            <w:pPr>
              <w:rPr>
                <w:b/>
              </w:rPr>
            </w:pPr>
            <w:r w:rsidRPr="00B26A4E">
              <w:t xml:space="preserve">_____ Below the </w:t>
            </w:r>
            <w:r w:rsidRPr="00030E4A">
              <w:rPr>
                <w:b/>
              </w:rPr>
              <w:t>25</w:t>
            </w:r>
            <w:r w:rsidRPr="00030E4A">
              <w:rPr>
                <w:b/>
                <w:vertAlign w:val="superscript"/>
              </w:rPr>
              <w:t>th</w:t>
            </w:r>
            <w:r w:rsidRPr="00030E4A">
              <w:rPr>
                <w:b/>
              </w:rPr>
              <w:t xml:space="preserve"> </w:t>
            </w:r>
            <w:r w:rsidRPr="00B26A4E">
              <w:t>percentile on survey level assessment at least one grade level below current grade placement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22228A20" w14:textId="77777777" w:rsidR="00606666" w:rsidRPr="00B26A4E" w:rsidRDefault="00606666" w:rsidP="00606666">
            <w:r w:rsidRPr="00B26A4E">
              <w:t>Survey Level Assessment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19A872" w14:textId="77777777" w:rsidR="00606666" w:rsidRPr="00B26A4E" w:rsidRDefault="00606666" w:rsidP="00606666"/>
        </w:tc>
        <w:tc>
          <w:tcPr>
            <w:tcW w:w="1530" w:type="dxa"/>
            <w:tcBorders>
              <w:bottom w:val="single" w:sz="4" w:space="0" w:color="auto"/>
            </w:tcBorders>
          </w:tcPr>
          <w:p w14:paraId="4D5FE771" w14:textId="77777777" w:rsidR="00606666" w:rsidRPr="00B26A4E" w:rsidRDefault="00606666" w:rsidP="00606666"/>
        </w:tc>
        <w:tc>
          <w:tcPr>
            <w:tcW w:w="1440" w:type="dxa"/>
            <w:tcBorders>
              <w:bottom w:val="single" w:sz="4" w:space="0" w:color="auto"/>
            </w:tcBorders>
          </w:tcPr>
          <w:p w14:paraId="733EC592" w14:textId="77777777" w:rsidR="00606666" w:rsidRPr="00B26A4E" w:rsidRDefault="00606666" w:rsidP="00606666"/>
        </w:tc>
      </w:tr>
      <w:tr w:rsidR="00606666" w:rsidRPr="00606666" w14:paraId="123C8EA7" w14:textId="77777777" w:rsidTr="00255CB8">
        <w:trPr>
          <w:jc w:val="center"/>
        </w:trPr>
        <w:tc>
          <w:tcPr>
            <w:tcW w:w="13135" w:type="dxa"/>
            <w:gridSpan w:val="7"/>
            <w:shd w:val="clear" w:color="auto" w:fill="CCCCCC"/>
          </w:tcPr>
          <w:p w14:paraId="70E4BD3C" w14:textId="77777777" w:rsidR="00606666" w:rsidRPr="00606666" w:rsidRDefault="00606666" w:rsidP="00606666">
            <w:pPr>
              <w:rPr>
                <w:b/>
                <w:sz w:val="22"/>
              </w:rPr>
            </w:pPr>
            <w:r w:rsidRPr="00606666">
              <w:rPr>
                <w:b/>
                <w:sz w:val="22"/>
              </w:rPr>
              <w:t>B. When given 3 different non-modified classroom/grade level assessments post-intervention in a single curricular area, child scores…</w:t>
            </w:r>
          </w:p>
        </w:tc>
      </w:tr>
      <w:tr w:rsidR="001360F2" w:rsidRPr="00B26A4E" w14:paraId="6C92DAFD" w14:textId="77777777" w:rsidTr="00255CB8">
        <w:trPr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383946DA" w14:textId="77777777" w:rsidR="00606666" w:rsidRPr="00B26A4E" w:rsidRDefault="00606666" w:rsidP="00606666">
            <w:pPr>
              <w:rPr>
                <w:i/>
              </w:rPr>
            </w:pPr>
            <w:r w:rsidRPr="00B26A4E">
              <w:t>_____ Below 80% of peer median</w:t>
            </w:r>
            <w:r w:rsidRPr="00B26A4E">
              <w:rPr>
                <w:i/>
              </w:rPr>
              <w:t xml:space="preserve"> </w:t>
            </w:r>
          </w:p>
          <w:p w14:paraId="085FFD27" w14:textId="77777777" w:rsidR="00606666" w:rsidRPr="00B26A4E" w:rsidRDefault="00606666" w:rsidP="00606666">
            <w:pPr>
              <w:rPr>
                <w:i/>
              </w:rPr>
            </w:pPr>
            <w:r w:rsidRPr="00B26A4E">
              <w:rPr>
                <w:i/>
              </w:rPr>
              <w:t>Example: Three peers score at 75, 80, &amp; 100; median score = 80.</w:t>
            </w:r>
          </w:p>
          <w:p w14:paraId="657F807B" w14:textId="77777777" w:rsidR="00606666" w:rsidRPr="00B26A4E" w:rsidRDefault="00606666" w:rsidP="00606666">
            <w:r w:rsidRPr="00B26A4E">
              <w:rPr>
                <w:i/>
              </w:rPr>
              <w:t>80% of 80 (.80 x 80) = 64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770DB2D" w14:textId="77777777" w:rsidR="00606666" w:rsidRPr="00B26A4E" w:rsidRDefault="00606666" w:rsidP="00255CB8">
            <w:pPr>
              <w:numPr>
                <w:ilvl w:val="0"/>
                <w:numId w:val="11"/>
              </w:numPr>
            </w:pPr>
            <w:r w:rsidRPr="00B26A4E">
              <w:t>Presentations</w:t>
            </w:r>
          </w:p>
          <w:p w14:paraId="6F954E26" w14:textId="77777777" w:rsidR="00606666" w:rsidRPr="00B26A4E" w:rsidRDefault="00606666" w:rsidP="00255CB8">
            <w:pPr>
              <w:numPr>
                <w:ilvl w:val="0"/>
                <w:numId w:val="11"/>
              </w:numPr>
            </w:pPr>
            <w:r w:rsidRPr="00B26A4E">
              <w:t>Test/Quizzes</w:t>
            </w:r>
          </w:p>
          <w:p w14:paraId="4DE3EADC" w14:textId="77777777" w:rsidR="00606666" w:rsidRPr="00B26A4E" w:rsidRDefault="00606666" w:rsidP="00255CB8">
            <w:pPr>
              <w:numPr>
                <w:ilvl w:val="0"/>
                <w:numId w:val="11"/>
              </w:numPr>
            </w:pPr>
            <w:r w:rsidRPr="00B26A4E">
              <w:t>Written products</w:t>
            </w:r>
          </w:p>
          <w:p w14:paraId="3BB5D8DB" w14:textId="77777777" w:rsidR="00606666" w:rsidRPr="00B26A4E" w:rsidRDefault="00606666" w:rsidP="00606666"/>
        </w:tc>
        <w:tc>
          <w:tcPr>
            <w:tcW w:w="2070" w:type="dxa"/>
            <w:tcBorders>
              <w:bottom w:val="single" w:sz="4" w:space="0" w:color="auto"/>
            </w:tcBorders>
          </w:tcPr>
          <w:p w14:paraId="4A4D28B8" w14:textId="77777777" w:rsidR="00606666" w:rsidRPr="00B26A4E" w:rsidRDefault="00606666" w:rsidP="00606666"/>
        </w:tc>
        <w:tc>
          <w:tcPr>
            <w:tcW w:w="1530" w:type="dxa"/>
            <w:tcBorders>
              <w:bottom w:val="single" w:sz="4" w:space="0" w:color="auto"/>
            </w:tcBorders>
          </w:tcPr>
          <w:p w14:paraId="0D1FE88C" w14:textId="77777777" w:rsidR="00606666" w:rsidRPr="00B26A4E" w:rsidRDefault="00606666" w:rsidP="00606666"/>
        </w:tc>
        <w:tc>
          <w:tcPr>
            <w:tcW w:w="1440" w:type="dxa"/>
            <w:tcBorders>
              <w:bottom w:val="single" w:sz="4" w:space="0" w:color="auto"/>
            </w:tcBorders>
          </w:tcPr>
          <w:p w14:paraId="1C290433" w14:textId="77777777" w:rsidR="00606666" w:rsidRPr="00B26A4E" w:rsidRDefault="00606666" w:rsidP="00606666"/>
        </w:tc>
      </w:tr>
      <w:tr w:rsidR="00606666" w:rsidRPr="00606666" w14:paraId="567530F1" w14:textId="77777777" w:rsidTr="00255CB8">
        <w:trPr>
          <w:jc w:val="center"/>
        </w:trPr>
        <w:tc>
          <w:tcPr>
            <w:tcW w:w="13135" w:type="dxa"/>
            <w:gridSpan w:val="7"/>
            <w:shd w:val="clear" w:color="auto" w:fill="CCCCCC"/>
          </w:tcPr>
          <w:p w14:paraId="58E7FA2B" w14:textId="77777777" w:rsidR="00606666" w:rsidRPr="00606666" w:rsidRDefault="00606666" w:rsidP="00606666">
            <w:pPr>
              <w:rPr>
                <w:b/>
              </w:rPr>
            </w:pPr>
            <w:r w:rsidRPr="00606666">
              <w:rPr>
                <w:b/>
              </w:rPr>
              <w:t>C. When administered a group assessment, the child scores…</w:t>
            </w:r>
          </w:p>
        </w:tc>
      </w:tr>
      <w:tr w:rsidR="00005D19" w:rsidRPr="00B26A4E" w14:paraId="568FE3BC" w14:textId="77777777" w:rsidTr="00255CB8">
        <w:trPr>
          <w:trHeight w:val="1052"/>
          <w:jc w:val="center"/>
        </w:trPr>
        <w:tc>
          <w:tcPr>
            <w:tcW w:w="3955" w:type="dxa"/>
            <w:vMerge w:val="restart"/>
            <w:tcBorders>
              <w:right w:val="single" w:sz="4" w:space="0" w:color="auto"/>
            </w:tcBorders>
          </w:tcPr>
          <w:p w14:paraId="68E367EA" w14:textId="77777777" w:rsidR="00005D19" w:rsidRPr="00B26A4E" w:rsidRDefault="00005D19" w:rsidP="00606666">
            <w:r w:rsidRPr="00B26A4E">
              <w:t xml:space="preserve">_____ Below the </w:t>
            </w:r>
            <w:r w:rsidRPr="00030E4A">
              <w:rPr>
                <w:b/>
              </w:rPr>
              <w:t>16</w:t>
            </w:r>
            <w:r w:rsidRPr="00030E4A">
              <w:rPr>
                <w:b/>
                <w:vertAlign w:val="superscript"/>
              </w:rPr>
              <w:t>th</w:t>
            </w:r>
            <w:r w:rsidRPr="00030E4A">
              <w:rPr>
                <w:b/>
              </w:rPr>
              <w:t xml:space="preserve"> </w:t>
            </w:r>
            <w:r w:rsidRPr="00B26A4E">
              <w:t>percentile or “below standards”</w:t>
            </w:r>
            <w:r>
              <w:t xml:space="preserve"> or “did not meet grade level expectations”</w:t>
            </w:r>
            <w:r w:rsidRPr="00B26A4E">
              <w:t xml:space="preserve"> on a composite, with stronger consideration given to </w:t>
            </w:r>
            <w:r>
              <w:t xml:space="preserve">the </w:t>
            </w:r>
            <w:r w:rsidRPr="00B26A4E">
              <w:t>most recent assessment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5817" w14:textId="083928B0" w:rsidR="00005D19" w:rsidRPr="00B26A4E" w:rsidRDefault="00005D19" w:rsidP="00255CB8">
            <w:r>
              <w:t>-</w:t>
            </w:r>
            <w:r w:rsidRPr="00B26A4E">
              <w:t>PARCC</w:t>
            </w:r>
          </w:p>
          <w:p w14:paraId="2F3E73A0" w14:textId="13DA938C" w:rsidR="00005D19" w:rsidRPr="00B26A4E" w:rsidRDefault="00005D19" w:rsidP="00255CB8">
            <w:r>
              <w:t>-</w:t>
            </w:r>
            <w:r w:rsidRPr="00B26A4E">
              <w:t>ITBS</w:t>
            </w:r>
          </w:p>
          <w:p w14:paraId="09E691FA" w14:textId="435B30C2" w:rsidR="00005D19" w:rsidRPr="00B26A4E" w:rsidRDefault="00005D19" w:rsidP="00255CB8">
            <w:r>
              <w:t>-</w:t>
            </w:r>
            <w:r w:rsidRPr="00B26A4E">
              <w:t>Stanford</w:t>
            </w:r>
          </w:p>
          <w:p w14:paraId="6D7AD6EB" w14:textId="0FAB9E9F" w:rsidR="00005D19" w:rsidRPr="00B26A4E" w:rsidRDefault="00005D19" w:rsidP="00255CB8">
            <w:r>
              <w:t>-</w:t>
            </w:r>
            <w:r w:rsidRPr="00B26A4E">
              <w:t>PSA</w:t>
            </w:r>
            <w:r w:rsidR="009922DE"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93F0EE" w14:textId="38EE2F61" w:rsidR="00005D19" w:rsidRPr="00B26A4E" w:rsidRDefault="00005D19" w:rsidP="00255CB8">
            <w:r>
              <w:t>-</w:t>
            </w:r>
            <w:r w:rsidRPr="00B26A4E">
              <w:t>MAP</w:t>
            </w:r>
          </w:p>
          <w:p w14:paraId="728EA22A" w14:textId="249C807F" w:rsidR="00005D19" w:rsidRPr="00B26A4E" w:rsidRDefault="00005D19" w:rsidP="00255CB8">
            <w:r>
              <w:t>-</w:t>
            </w:r>
            <w:r w:rsidRPr="00B26A4E">
              <w:t>EXPLORE</w:t>
            </w:r>
          </w:p>
          <w:p w14:paraId="3C1BA6E8" w14:textId="77777777" w:rsidR="00005D19" w:rsidRDefault="00005D19" w:rsidP="00255CB8">
            <w:r>
              <w:t>-</w:t>
            </w:r>
            <w:r w:rsidRPr="00B26A4E">
              <w:t>PLAN</w:t>
            </w:r>
          </w:p>
          <w:p w14:paraId="73B0F30D" w14:textId="53B9A247" w:rsidR="009922DE" w:rsidRPr="00B26A4E" w:rsidRDefault="009922DE" w:rsidP="00255CB8">
            <w:r>
              <w:t>-SAT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86CCE" w14:textId="77777777" w:rsidR="00005D19" w:rsidRDefault="00005D19" w:rsidP="00255CB8">
            <w:r>
              <w:t>-</w:t>
            </w:r>
            <w:r w:rsidRPr="00B26A4E">
              <w:t xml:space="preserve">STAR </w:t>
            </w:r>
          </w:p>
          <w:p w14:paraId="10BAC90D" w14:textId="343F9898" w:rsidR="00005D19" w:rsidRDefault="00005D19" w:rsidP="00255CB8">
            <w:r w:rsidRPr="00B26A4E">
              <w:t>Reading</w:t>
            </w:r>
          </w:p>
          <w:p w14:paraId="2DC65422" w14:textId="77777777" w:rsidR="00005D19" w:rsidRDefault="00005D19" w:rsidP="00255CB8">
            <w:r>
              <w:t>-</w:t>
            </w:r>
            <w:r w:rsidRPr="00B26A4E">
              <w:t xml:space="preserve">STAR </w:t>
            </w:r>
          </w:p>
          <w:p w14:paraId="29261809" w14:textId="06CDD145" w:rsidR="00005D19" w:rsidRPr="00B26A4E" w:rsidRDefault="00005D19" w:rsidP="00255CB8">
            <w:r w:rsidRPr="00B26A4E">
              <w:t>Math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4E56A" w14:textId="77777777" w:rsidR="00005D19" w:rsidRPr="00B26A4E" w:rsidRDefault="00005D19" w:rsidP="00606666"/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14:paraId="6091ECAC" w14:textId="77777777" w:rsidR="00005D19" w:rsidRPr="00B26A4E" w:rsidRDefault="00005D19" w:rsidP="00606666"/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5931622B" w14:textId="77777777" w:rsidR="00005D19" w:rsidRPr="00B26A4E" w:rsidRDefault="00005D19" w:rsidP="00606666"/>
        </w:tc>
      </w:tr>
      <w:tr w:rsidR="00005D19" w:rsidRPr="00B26A4E" w14:paraId="3E24E0DB" w14:textId="77777777" w:rsidTr="00255CB8">
        <w:trPr>
          <w:trHeight w:val="629"/>
          <w:jc w:val="center"/>
        </w:trPr>
        <w:tc>
          <w:tcPr>
            <w:tcW w:w="3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209483" w14:textId="77777777" w:rsidR="00005D19" w:rsidRPr="00B26A4E" w:rsidRDefault="00005D19" w:rsidP="00606666"/>
        </w:tc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EA7B23E" w14:textId="3C4AFEA4" w:rsidR="00005D19" w:rsidRPr="00B26A4E" w:rsidRDefault="00005D19" w:rsidP="00255CB8">
            <w:r>
              <w:t xml:space="preserve">- </w:t>
            </w:r>
            <w:r w:rsidRPr="00B26A4E">
              <w:t>Other state/  nationally normed group assessments __________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48D" w14:textId="77777777" w:rsidR="00005D19" w:rsidRPr="00B26A4E" w:rsidRDefault="00005D19" w:rsidP="00606666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1A0867" w14:textId="77777777" w:rsidR="00005D19" w:rsidRPr="00B26A4E" w:rsidRDefault="00005D19" w:rsidP="0060666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C10D38" w14:textId="77777777" w:rsidR="00005D19" w:rsidRPr="00B26A4E" w:rsidRDefault="00005D19" w:rsidP="00606666"/>
        </w:tc>
      </w:tr>
      <w:tr w:rsidR="00606666" w:rsidRPr="00B26A4E" w14:paraId="6472105B" w14:textId="77777777" w:rsidTr="00255CB8">
        <w:trPr>
          <w:jc w:val="center"/>
        </w:trPr>
        <w:tc>
          <w:tcPr>
            <w:tcW w:w="13135" w:type="dxa"/>
            <w:gridSpan w:val="7"/>
            <w:shd w:val="clear" w:color="auto" w:fill="CCCCCC"/>
          </w:tcPr>
          <w:p w14:paraId="27D2FE49" w14:textId="77777777" w:rsidR="00606666" w:rsidRPr="00986917" w:rsidRDefault="00606666" w:rsidP="00606666">
            <w:pPr>
              <w:rPr>
                <w:b/>
              </w:rPr>
            </w:pPr>
            <w:r w:rsidRPr="00986917">
              <w:rPr>
                <w:b/>
              </w:rPr>
              <w:t>D. When administered an individual norm-referenced assessment, the child scores…</w:t>
            </w:r>
          </w:p>
        </w:tc>
      </w:tr>
      <w:tr w:rsidR="001360F2" w:rsidRPr="00B26A4E" w14:paraId="3457E8F4" w14:textId="77777777" w:rsidTr="00674807">
        <w:trPr>
          <w:trHeight w:val="956"/>
          <w:jc w:val="center"/>
        </w:trPr>
        <w:tc>
          <w:tcPr>
            <w:tcW w:w="3955" w:type="dxa"/>
            <w:tcBorders>
              <w:bottom w:val="single" w:sz="4" w:space="0" w:color="auto"/>
            </w:tcBorders>
          </w:tcPr>
          <w:p w14:paraId="06EA6B19" w14:textId="77777777" w:rsidR="00606666" w:rsidRPr="00B26A4E" w:rsidRDefault="00606666" w:rsidP="00606666">
            <w:r w:rsidRPr="00B26A4E">
              <w:t>_____ Below the 16</w:t>
            </w:r>
            <w:r w:rsidRPr="00B26A4E">
              <w:rPr>
                <w:vertAlign w:val="superscript"/>
              </w:rPr>
              <w:t>th</w:t>
            </w:r>
            <w:r w:rsidRPr="00B26A4E">
              <w:t xml:space="preserve"> percentile on a composite or cluster of subtests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A1B511B" w14:textId="11EA5AEB" w:rsidR="00606666" w:rsidRPr="00B26A4E" w:rsidRDefault="00255CB8" w:rsidP="00255CB8">
            <w:r>
              <w:t xml:space="preserve">- </w:t>
            </w:r>
            <w:r w:rsidR="00606666" w:rsidRPr="00B26A4E">
              <w:t>Achievement assessment</w:t>
            </w:r>
          </w:p>
          <w:p w14:paraId="35036D66" w14:textId="66AEB173" w:rsidR="00606666" w:rsidRPr="00B26A4E" w:rsidRDefault="00255CB8" w:rsidP="00255CB8">
            <w:r>
              <w:t xml:space="preserve">- </w:t>
            </w:r>
            <w:r w:rsidR="00606666" w:rsidRPr="00B26A4E">
              <w:t>Language assessment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88ADCE" w14:textId="77777777" w:rsidR="00606666" w:rsidRPr="00B26A4E" w:rsidRDefault="00606666" w:rsidP="00606666"/>
        </w:tc>
        <w:tc>
          <w:tcPr>
            <w:tcW w:w="1530" w:type="dxa"/>
            <w:tcBorders>
              <w:bottom w:val="single" w:sz="4" w:space="0" w:color="auto"/>
            </w:tcBorders>
          </w:tcPr>
          <w:p w14:paraId="1980AA2E" w14:textId="77777777" w:rsidR="00606666" w:rsidRPr="00B26A4E" w:rsidRDefault="00606666" w:rsidP="00606666"/>
        </w:tc>
        <w:tc>
          <w:tcPr>
            <w:tcW w:w="1440" w:type="dxa"/>
            <w:tcBorders>
              <w:bottom w:val="single" w:sz="4" w:space="0" w:color="auto"/>
            </w:tcBorders>
          </w:tcPr>
          <w:p w14:paraId="780D613A" w14:textId="77777777" w:rsidR="00606666" w:rsidRPr="00B26A4E" w:rsidRDefault="00606666" w:rsidP="00606666"/>
        </w:tc>
      </w:tr>
    </w:tbl>
    <w:p w14:paraId="2B90AE49" w14:textId="77777777" w:rsidR="001360F2" w:rsidRDefault="001360F2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606666" w:rsidRPr="00B26A4E" w14:paraId="0813871B" w14:textId="77777777" w:rsidTr="005D2DC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F935492" w14:textId="13BDA18B" w:rsidR="00606666" w:rsidRDefault="00EC7FE5" w:rsidP="00606666">
            <w:pPr>
              <w:rPr>
                <w:b/>
              </w:rPr>
            </w:pPr>
            <w:r>
              <w:rPr>
                <w:b/>
              </w:rPr>
              <w:lastRenderedPageBreak/>
              <w:t>To determine</w:t>
            </w:r>
            <w:r w:rsidR="00606666" w:rsidRPr="00B26A4E">
              <w:rPr>
                <w:b/>
              </w:rPr>
              <w:t xml:space="preserve"> </w:t>
            </w:r>
            <w:r w:rsidR="00606666" w:rsidRPr="00B26A4E">
              <w:rPr>
                <w:b/>
                <w:i/>
              </w:rPr>
              <w:t>significant</w:t>
            </w:r>
            <w:r w:rsidR="00606666" w:rsidRPr="00B26A4E">
              <w:rPr>
                <w:b/>
              </w:rPr>
              <w:t xml:space="preserve"> performance discrepancy</w:t>
            </w:r>
            <w:r w:rsidR="00606666">
              <w:rPr>
                <w:b/>
              </w:rPr>
              <w:t xml:space="preserve"> </w:t>
            </w:r>
            <w:r>
              <w:rPr>
                <w:b/>
              </w:rPr>
              <w:t xml:space="preserve">exists, </w:t>
            </w:r>
            <w:r w:rsidR="00606666">
              <w:rPr>
                <w:b/>
              </w:rPr>
              <w:t>one of the following</w:t>
            </w:r>
            <w:r w:rsidR="005D2DCF">
              <w:rPr>
                <w:b/>
              </w:rPr>
              <w:t xml:space="preserve"> is required</w:t>
            </w:r>
            <w:r w:rsidR="00606666" w:rsidRPr="00B26A4E">
              <w:rPr>
                <w:b/>
              </w:rPr>
              <w:t>:</w:t>
            </w:r>
          </w:p>
          <w:p w14:paraId="21A85E2A" w14:textId="77777777" w:rsidR="00030E4A" w:rsidRPr="00B26A4E" w:rsidRDefault="00030E4A" w:rsidP="00606666">
            <w:pPr>
              <w:rPr>
                <w:b/>
              </w:rPr>
            </w:pPr>
          </w:p>
          <w:p w14:paraId="622044A5" w14:textId="77777777" w:rsidR="00606666" w:rsidRPr="00B26A4E" w:rsidRDefault="00606666" w:rsidP="00606666">
            <w:pPr>
              <w:rPr>
                <w:b/>
              </w:rPr>
            </w:pPr>
            <w:r w:rsidRPr="00B26A4E">
              <w:rPr>
                <w:b/>
              </w:rPr>
              <w:t xml:space="preserve">_____ </w:t>
            </w:r>
            <w:r>
              <w:rPr>
                <w:b/>
              </w:rPr>
              <w:t>At</w:t>
            </w:r>
            <w:r w:rsidRPr="00B26A4E">
              <w:rPr>
                <w:b/>
              </w:rPr>
              <w:t xml:space="preserve"> least 3 sources of data </w:t>
            </w:r>
            <w:r>
              <w:rPr>
                <w:b/>
              </w:rPr>
              <w:t>show</w:t>
            </w:r>
            <w:r w:rsidRPr="00B26A4E">
              <w:rPr>
                <w:b/>
              </w:rPr>
              <w:t xml:space="preserve"> a performance discrepancy</w:t>
            </w:r>
            <w:r>
              <w:rPr>
                <w:b/>
              </w:rPr>
              <w:t xml:space="preserve"> (as defined above)</w:t>
            </w:r>
            <w:r w:rsidRPr="00B26A4E">
              <w:rPr>
                <w:b/>
              </w:rPr>
              <w:t>.</w:t>
            </w:r>
          </w:p>
          <w:p w14:paraId="0AF66575" w14:textId="77777777" w:rsidR="00606666" w:rsidRPr="00B26A4E" w:rsidRDefault="00606666" w:rsidP="00606666">
            <w:pPr>
              <w:rPr>
                <w:b/>
              </w:rPr>
            </w:pPr>
            <w:r w:rsidRPr="00B26A4E">
              <w:rPr>
                <w:b/>
              </w:rPr>
              <w:t xml:space="preserve">_____ </w:t>
            </w:r>
            <w:r>
              <w:rPr>
                <w:b/>
              </w:rPr>
              <w:t>A performance discrepancy is demonstrated in at least</w:t>
            </w:r>
            <w:r w:rsidRPr="00B26A4E">
              <w:rPr>
                <w:b/>
              </w:rPr>
              <w:t xml:space="preserve"> 3 of 4 areas (</w:t>
            </w:r>
            <w:r>
              <w:rPr>
                <w:b/>
              </w:rPr>
              <w:t xml:space="preserve">i.e., </w:t>
            </w:r>
            <w:r w:rsidRPr="00B26A4E">
              <w:rPr>
                <w:b/>
              </w:rPr>
              <w:t xml:space="preserve">A, B, C, </w:t>
            </w:r>
            <w:r>
              <w:rPr>
                <w:b/>
              </w:rPr>
              <w:t>and/</w:t>
            </w:r>
            <w:r w:rsidRPr="00B26A4E">
              <w:rPr>
                <w:b/>
              </w:rPr>
              <w:t>or D).</w:t>
            </w:r>
          </w:p>
          <w:p w14:paraId="299EE21E" w14:textId="77777777" w:rsidR="00606666" w:rsidRDefault="00606666" w:rsidP="00606666">
            <w:pPr>
              <w:numPr>
                <w:ilvl w:val="1"/>
                <w:numId w:val="5"/>
              </w:numPr>
              <w:rPr>
                <w:b/>
              </w:rPr>
            </w:pPr>
            <w:r w:rsidRPr="00B26A4E">
              <w:rPr>
                <w:b/>
              </w:rPr>
              <w:t>If performance discrepancy is demonstrated in only 2 areas (</w:t>
            </w:r>
            <w:r>
              <w:rPr>
                <w:b/>
              </w:rPr>
              <w:t xml:space="preserve">i.e., </w:t>
            </w:r>
            <w:r w:rsidRPr="00B26A4E">
              <w:rPr>
                <w:b/>
              </w:rPr>
              <w:t xml:space="preserve">A, B, C, </w:t>
            </w:r>
            <w:r>
              <w:rPr>
                <w:b/>
              </w:rPr>
              <w:t>and/</w:t>
            </w:r>
            <w:r w:rsidRPr="00B26A4E">
              <w:rPr>
                <w:b/>
              </w:rPr>
              <w:t xml:space="preserve">or D), clinical judgment may be used to determine the need for special education services. </w:t>
            </w:r>
          </w:p>
          <w:p w14:paraId="18F4F2CE" w14:textId="77777777" w:rsidR="00606666" w:rsidRPr="00B26A4E" w:rsidRDefault="00606666" w:rsidP="00606666"/>
        </w:tc>
      </w:tr>
      <w:tr w:rsidR="001360F2" w:rsidRPr="00B26A4E" w14:paraId="6733C7F1" w14:textId="77777777" w:rsidTr="005D2DC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9E1E" w14:textId="77777777" w:rsidR="001360F2" w:rsidRDefault="001360F2" w:rsidP="00606666"/>
          <w:p w14:paraId="7032C81C" w14:textId="77777777" w:rsidR="006C3B00" w:rsidRDefault="006C3B00" w:rsidP="00606666"/>
        </w:tc>
      </w:tr>
      <w:tr w:rsidR="001360F2" w:rsidRPr="00B26A4E" w14:paraId="1CDCD77D" w14:textId="77777777" w:rsidTr="001360F2">
        <w:trPr>
          <w:trHeight w:val="125"/>
          <w:jc w:val="center"/>
        </w:trPr>
        <w:tc>
          <w:tcPr>
            <w:tcW w:w="0" w:type="auto"/>
            <w:tcBorders>
              <w:top w:val="nil"/>
            </w:tcBorders>
            <w:shd w:val="clear" w:color="auto" w:fill="000000" w:themeFill="text1"/>
          </w:tcPr>
          <w:p w14:paraId="7BBD0103" w14:textId="747658CF" w:rsidR="001360F2" w:rsidRPr="001360F2" w:rsidRDefault="001360F2" w:rsidP="005D2DCF">
            <w:pPr>
              <w:tabs>
                <w:tab w:val="left" w:pos="7988"/>
              </w:tabs>
              <w:rPr>
                <w:b/>
                <w:sz w:val="28"/>
              </w:rPr>
            </w:pPr>
            <w:r w:rsidRPr="001360F2">
              <w:rPr>
                <w:b/>
                <w:sz w:val="28"/>
              </w:rPr>
              <w:t>TABLE 2: COMPARISON BETWEEN GOAL ROI AND ACTUAL ROI</w:t>
            </w:r>
            <w:r w:rsidRPr="001360F2">
              <w:rPr>
                <w:b/>
                <w:sz w:val="28"/>
              </w:rPr>
              <w:tab/>
            </w:r>
          </w:p>
        </w:tc>
      </w:tr>
    </w:tbl>
    <w:p w14:paraId="521A051A" w14:textId="77777777" w:rsidR="00837906" w:rsidRDefault="00837906" w:rsidP="00407396">
      <w:pPr>
        <w:rPr>
          <w:b/>
        </w:rPr>
      </w:pPr>
    </w:p>
    <w:p w14:paraId="5B9EEBD8" w14:textId="77777777" w:rsidR="006C3B00" w:rsidRDefault="006C3B00" w:rsidP="00407396">
      <w:pPr>
        <w:rPr>
          <w:b/>
        </w:rPr>
      </w:pPr>
    </w:p>
    <w:p w14:paraId="7ACA9C8D" w14:textId="77777777" w:rsidR="006C3B00" w:rsidRDefault="006C3B00" w:rsidP="00407396">
      <w:pPr>
        <w:rPr>
          <w:b/>
        </w:rPr>
      </w:pPr>
    </w:p>
    <w:p w14:paraId="5F439293" w14:textId="29AC4D30" w:rsidR="00B26A4E" w:rsidRDefault="00837906" w:rsidP="00407396">
      <w:pPr>
        <w:rPr>
          <w:b/>
        </w:rPr>
      </w:pPr>
      <w:r>
        <w:rPr>
          <w:b/>
        </w:rPr>
        <w:t>CRITERION A MET?</w:t>
      </w:r>
    </w:p>
    <w:p w14:paraId="7B580B38" w14:textId="2DD62E66" w:rsidR="00853519" w:rsidRDefault="00853519" w:rsidP="00407396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2CFE718F" w14:textId="2ADCC154" w:rsidR="00391707" w:rsidRDefault="003630D3" w:rsidP="00407396">
      <w:pPr>
        <w:rPr>
          <w:b/>
        </w:rPr>
      </w:pPr>
      <w:sdt>
        <w:sdtPr>
          <w:rPr>
            <w:b/>
          </w:rPr>
          <w:id w:val="-13780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  <w:b/>
            </w:rPr>
            <w:t>☐</w:t>
          </w:r>
        </w:sdtContent>
      </w:sdt>
      <w:r w:rsidR="00853519">
        <w:rPr>
          <w:b/>
        </w:rPr>
        <w:t xml:space="preserve">      </w:t>
      </w:r>
      <w:r w:rsidR="00837906">
        <w:rPr>
          <w:b/>
        </w:rPr>
        <w:t xml:space="preserve"> </w:t>
      </w:r>
      <w:sdt>
        <w:sdtPr>
          <w:rPr>
            <w:b/>
          </w:rPr>
          <w:id w:val="-17354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  <w:b/>
            </w:rPr>
            <w:t>☐</w:t>
          </w:r>
        </w:sdtContent>
      </w:sdt>
      <w:r w:rsidR="00674807">
        <w:rPr>
          <w:b/>
        </w:rPr>
        <w:t xml:space="preserve">   </w:t>
      </w:r>
      <w:r w:rsidR="00391707">
        <w:rPr>
          <w:b/>
        </w:rPr>
        <w:t xml:space="preserve">If Criterion A is not met, </w:t>
      </w:r>
      <w:r w:rsidR="00837906">
        <w:rPr>
          <w:b/>
        </w:rPr>
        <w:t>proceed</w:t>
      </w:r>
      <w:r w:rsidR="00391707">
        <w:rPr>
          <w:b/>
        </w:rPr>
        <w:t xml:space="preserve"> to Criterion B</w:t>
      </w:r>
      <w:r w:rsidR="00EC7FE5">
        <w:rPr>
          <w:b/>
        </w:rPr>
        <w:t xml:space="preserve"> on the next page</w:t>
      </w:r>
      <w:r w:rsidR="00391707">
        <w:rPr>
          <w:b/>
        </w:rPr>
        <w:t xml:space="preserve">. </w:t>
      </w:r>
    </w:p>
    <w:tbl>
      <w:tblPr>
        <w:tblStyle w:val="TableGrid"/>
        <w:tblpPr w:leftFromText="180" w:rightFromText="180" w:horzAnchor="margin" w:tblpY="1013"/>
        <w:tblW w:w="12955" w:type="dxa"/>
        <w:tblLayout w:type="fixed"/>
        <w:tblLook w:val="04A0" w:firstRow="1" w:lastRow="0" w:firstColumn="1" w:lastColumn="0" w:noHBand="0" w:noVBand="1"/>
      </w:tblPr>
      <w:tblGrid>
        <w:gridCol w:w="2558"/>
        <w:gridCol w:w="1732"/>
        <w:gridCol w:w="1733"/>
        <w:gridCol w:w="1733"/>
        <w:gridCol w:w="1733"/>
        <w:gridCol w:w="1733"/>
        <w:gridCol w:w="1733"/>
      </w:tblGrid>
      <w:tr w:rsidR="001360F2" w14:paraId="25CA0155" w14:textId="77777777" w:rsidTr="00EC7FE5">
        <w:tc>
          <w:tcPr>
            <w:tcW w:w="4162" w:type="dxa"/>
          </w:tcPr>
          <w:p w14:paraId="45ED626C" w14:textId="77777777" w:rsidR="001360F2" w:rsidRDefault="001360F2" w:rsidP="00201C45"/>
        </w:tc>
        <w:tc>
          <w:tcPr>
            <w:tcW w:w="2765" w:type="dxa"/>
            <w:gridSpan w:val="2"/>
          </w:tcPr>
          <w:p w14:paraId="3EE59C8E" w14:textId="77777777" w:rsidR="001360F2" w:rsidRPr="00B26A4E" w:rsidRDefault="001360F2" w:rsidP="00EC7FE5">
            <w:pPr>
              <w:jc w:val="center"/>
              <w:rPr>
                <w:b/>
              </w:rPr>
            </w:pPr>
            <w:r w:rsidRPr="00B26A4E">
              <w:rPr>
                <w:b/>
              </w:rPr>
              <w:t>READING</w:t>
            </w:r>
          </w:p>
        </w:tc>
        <w:tc>
          <w:tcPr>
            <w:tcW w:w="2765" w:type="dxa"/>
            <w:gridSpan w:val="2"/>
          </w:tcPr>
          <w:p w14:paraId="09B3CCD4" w14:textId="77777777" w:rsidR="001360F2" w:rsidRDefault="001360F2" w:rsidP="00EC7FE5">
            <w:pPr>
              <w:jc w:val="center"/>
              <w:rPr>
                <w:b/>
              </w:rPr>
            </w:pPr>
            <w:r w:rsidRPr="00B26A4E">
              <w:rPr>
                <w:b/>
              </w:rPr>
              <w:t>MATH</w:t>
            </w:r>
          </w:p>
        </w:tc>
        <w:tc>
          <w:tcPr>
            <w:tcW w:w="2765" w:type="dxa"/>
            <w:gridSpan w:val="2"/>
          </w:tcPr>
          <w:p w14:paraId="51C5A14E" w14:textId="6D2CB6AC" w:rsidR="001360F2" w:rsidRDefault="001360F2" w:rsidP="00EC7FE5">
            <w:pPr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1360F2" w14:paraId="63A3F5BC" w14:textId="77777777" w:rsidTr="00EC7FE5">
        <w:tc>
          <w:tcPr>
            <w:tcW w:w="4162" w:type="dxa"/>
          </w:tcPr>
          <w:p w14:paraId="18739F8A" w14:textId="59538731" w:rsidR="001360F2" w:rsidRDefault="00EC7FE5" w:rsidP="00201C45">
            <w:r>
              <w:rPr>
                <w:b/>
              </w:rPr>
              <w:t>Progress Monitoring Instrument</w:t>
            </w:r>
            <w:r w:rsidR="001360F2">
              <w:rPr>
                <w:b/>
              </w:rPr>
              <w:t>:</w:t>
            </w:r>
          </w:p>
        </w:tc>
        <w:tc>
          <w:tcPr>
            <w:tcW w:w="2765" w:type="dxa"/>
          </w:tcPr>
          <w:p w14:paraId="6CEB1F7E" w14:textId="77777777" w:rsidR="00EC7FE5" w:rsidRDefault="001360F2" w:rsidP="00201C45">
            <w:r>
              <w:t xml:space="preserve">GOAL </w:t>
            </w:r>
          </w:p>
          <w:p w14:paraId="26BC40EF" w14:textId="1324285A" w:rsidR="001360F2" w:rsidRDefault="001360F2" w:rsidP="00201C45">
            <w:r>
              <w:t>ROI</w:t>
            </w:r>
          </w:p>
        </w:tc>
        <w:tc>
          <w:tcPr>
            <w:tcW w:w="2765" w:type="dxa"/>
          </w:tcPr>
          <w:p w14:paraId="19E29EF3" w14:textId="77777777" w:rsidR="006C3B00" w:rsidRDefault="001360F2" w:rsidP="00201C45">
            <w:r>
              <w:t xml:space="preserve">Actual </w:t>
            </w:r>
          </w:p>
          <w:p w14:paraId="1F13D576" w14:textId="25F89DD4" w:rsidR="001360F2" w:rsidRDefault="001360F2" w:rsidP="00201C45">
            <w:r>
              <w:t>ROI</w:t>
            </w:r>
          </w:p>
        </w:tc>
        <w:tc>
          <w:tcPr>
            <w:tcW w:w="2765" w:type="dxa"/>
          </w:tcPr>
          <w:p w14:paraId="16D8EBD6" w14:textId="77777777" w:rsidR="006C3B00" w:rsidRDefault="001360F2" w:rsidP="00201C45">
            <w:r>
              <w:t xml:space="preserve">GOAL </w:t>
            </w:r>
          </w:p>
          <w:p w14:paraId="56F0D207" w14:textId="1ADC3946" w:rsidR="001360F2" w:rsidRDefault="001360F2" w:rsidP="00201C45">
            <w:r>
              <w:t>ROI</w:t>
            </w:r>
          </w:p>
        </w:tc>
        <w:tc>
          <w:tcPr>
            <w:tcW w:w="2765" w:type="dxa"/>
          </w:tcPr>
          <w:p w14:paraId="232F228D" w14:textId="77777777" w:rsidR="006C3B00" w:rsidRDefault="001360F2" w:rsidP="00201C45">
            <w:r>
              <w:t xml:space="preserve">Actual </w:t>
            </w:r>
          </w:p>
          <w:p w14:paraId="6FB63F4A" w14:textId="624D337E" w:rsidR="001360F2" w:rsidRDefault="001360F2" w:rsidP="00201C45">
            <w:r>
              <w:t>ROI</w:t>
            </w:r>
          </w:p>
        </w:tc>
        <w:tc>
          <w:tcPr>
            <w:tcW w:w="2765" w:type="dxa"/>
          </w:tcPr>
          <w:p w14:paraId="46BD526C" w14:textId="77777777" w:rsidR="006C3B00" w:rsidRDefault="001360F2" w:rsidP="00201C45">
            <w:r>
              <w:t xml:space="preserve">GOAL </w:t>
            </w:r>
          </w:p>
          <w:p w14:paraId="3DA6F78A" w14:textId="680FD76B" w:rsidR="001360F2" w:rsidRDefault="001360F2" w:rsidP="00201C45">
            <w:r>
              <w:t>ROI</w:t>
            </w:r>
          </w:p>
        </w:tc>
        <w:tc>
          <w:tcPr>
            <w:tcW w:w="2765" w:type="dxa"/>
          </w:tcPr>
          <w:p w14:paraId="42C80A13" w14:textId="77777777" w:rsidR="006C3B00" w:rsidRDefault="001360F2" w:rsidP="00201C45">
            <w:r>
              <w:t xml:space="preserve">Actual </w:t>
            </w:r>
          </w:p>
          <w:p w14:paraId="49733423" w14:textId="0F374B74" w:rsidR="001360F2" w:rsidRDefault="001360F2" w:rsidP="00201C45">
            <w:r>
              <w:t>ROI</w:t>
            </w:r>
          </w:p>
        </w:tc>
      </w:tr>
      <w:tr w:rsidR="001360F2" w14:paraId="4B9CBA20" w14:textId="77777777" w:rsidTr="00EC7FE5">
        <w:tc>
          <w:tcPr>
            <w:tcW w:w="4162" w:type="dxa"/>
          </w:tcPr>
          <w:p w14:paraId="24171107" w14:textId="77777777" w:rsidR="001360F2" w:rsidRDefault="001360F2" w:rsidP="00201C45">
            <w:pPr>
              <w:rPr>
                <w:b/>
              </w:rPr>
            </w:pPr>
          </w:p>
        </w:tc>
        <w:tc>
          <w:tcPr>
            <w:tcW w:w="2765" w:type="dxa"/>
          </w:tcPr>
          <w:p w14:paraId="23F50A51" w14:textId="77777777" w:rsidR="001360F2" w:rsidRDefault="001360F2" w:rsidP="00201C45"/>
        </w:tc>
        <w:tc>
          <w:tcPr>
            <w:tcW w:w="2765" w:type="dxa"/>
          </w:tcPr>
          <w:p w14:paraId="0A9997ED" w14:textId="77777777" w:rsidR="001360F2" w:rsidRDefault="001360F2" w:rsidP="00201C45"/>
        </w:tc>
        <w:tc>
          <w:tcPr>
            <w:tcW w:w="2765" w:type="dxa"/>
          </w:tcPr>
          <w:p w14:paraId="4166120D" w14:textId="77777777" w:rsidR="001360F2" w:rsidRDefault="001360F2" w:rsidP="00201C45"/>
        </w:tc>
        <w:tc>
          <w:tcPr>
            <w:tcW w:w="2765" w:type="dxa"/>
          </w:tcPr>
          <w:p w14:paraId="03CF43FC" w14:textId="77777777" w:rsidR="001360F2" w:rsidRDefault="001360F2" w:rsidP="00201C45"/>
        </w:tc>
        <w:tc>
          <w:tcPr>
            <w:tcW w:w="2765" w:type="dxa"/>
          </w:tcPr>
          <w:p w14:paraId="416FC40F" w14:textId="77777777" w:rsidR="001360F2" w:rsidRDefault="001360F2" w:rsidP="00201C45"/>
        </w:tc>
        <w:tc>
          <w:tcPr>
            <w:tcW w:w="2765" w:type="dxa"/>
          </w:tcPr>
          <w:p w14:paraId="77C13F0C" w14:textId="77777777" w:rsidR="001360F2" w:rsidRDefault="001360F2" w:rsidP="00201C45"/>
        </w:tc>
      </w:tr>
      <w:tr w:rsidR="001360F2" w14:paraId="13F13F7C" w14:textId="77777777" w:rsidTr="00EC7FE5">
        <w:tc>
          <w:tcPr>
            <w:tcW w:w="4162" w:type="dxa"/>
          </w:tcPr>
          <w:p w14:paraId="569D46C0" w14:textId="77777777" w:rsidR="001360F2" w:rsidRDefault="001360F2" w:rsidP="00201C45">
            <w:pPr>
              <w:rPr>
                <w:b/>
              </w:rPr>
            </w:pPr>
          </w:p>
        </w:tc>
        <w:tc>
          <w:tcPr>
            <w:tcW w:w="2765" w:type="dxa"/>
          </w:tcPr>
          <w:p w14:paraId="6AB00784" w14:textId="77777777" w:rsidR="001360F2" w:rsidRDefault="001360F2" w:rsidP="00201C45"/>
        </w:tc>
        <w:tc>
          <w:tcPr>
            <w:tcW w:w="2765" w:type="dxa"/>
          </w:tcPr>
          <w:p w14:paraId="7E1D5600" w14:textId="77777777" w:rsidR="001360F2" w:rsidRDefault="001360F2" w:rsidP="00201C45"/>
        </w:tc>
        <w:tc>
          <w:tcPr>
            <w:tcW w:w="2765" w:type="dxa"/>
          </w:tcPr>
          <w:p w14:paraId="4679324A" w14:textId="77777777" w:rsidR="001360F2" w:rsidRDefault="001360F2" w:rsidP="00201C45"/>
        </w:tc>
        <w:tc>
          <w:tcPr>
            <w:tcW w:w="2765" w:type="dxa"/>
          </w:tcPr>
          <w:p w14:paraId="328B1720" w14:textId="77777777" w:rsidR="001360F2" w:rsidRDefault="001360F2" w:rsidP="00201C45"/>
        </w:tc>
        <w:tc>
          <w:tcPr>
            <w:tcW w:w="2765" w:type="dxa"/>
          </w:tcPr>
          <w:p w14:paraId="1D030317" w14:textId="77777777" w:rsidR="001360F2" w:rsidRDefault="001360F2" w:rsidP="00201C45"/>
        </w:tc>
        <w:tc>
          <w:tcPr>
            <w:tcW w:w="2765" w:type="dxa"/>
          </w:tcPr>
          <w:p w14:paraId="179A4261" w14:textId="77777777" w:rsidR="001360F2" w:rsidRDefault="001360F2" w:rsidP="00201C45"/>
        </w:tc>
      </w:tr>
      <w:tr w:rsidR="001360F2" w14:paraId="4FFC9BDC" w14:textId="77777777" w:rsidTr="00EC7FE5">
        <w:trPr>
          <w:trHeight w:val="143"/>
        </w:trPr>
        <w:tc>
          <w:tcPr>
            <w:tcW w:w="4162" w:type="dxa"/>
          </w:tcPr>
          <w:p w14:paraId="291D2D06" w14:textId="77777777" w:rsidR="001360F2" w:rsidRDefault="001360F2" w:rsidP="00201C45">
            <w:pPr>
              <w:rPr>
                <w:b/>
              </w:rPr>
            </w:pPr>
          </w:p>
        </w:tc>
        <w:tc>
          <w:tcPr>
            <w:tcW w:w="2765" w:type="dxa"/>
          </w:tcPr>
          <w:p w14:paraId="5F5502C3" w14:textId="77777777" w:rsidR="001360F2" w:rsidRDefault="001360F2" w:rsidP="00201C45"/>
        </w:tc>
        <w:tc>
          <w:tcPr>
            <w:tcW w:w="2765" w:type="dxa"/>
          </w:tcPr>
          <w:p w14:paraId="5B57ECE6" w14:textId="77777777" w:rsidR="001360F2" w:rsidRDefault="001360F2" w:rsidP="00201C45"/>
        </w:tc>
        <w:tc>
          <w:tcPr>
            <w:tcW w:w="2765" w:type="dxa"/>
          </w:tcPr>
          <w:p w14:paraId="57280946" w14:textId="77777777" w:rsidR="001360F2" w:rsidRDefault="001360F2" w:rsidP="00201C45"/>
        </w:tc>
        <w:tc>
          <w:tcPr>
            <w:tcW w:w="2765" w:type="dxa"/>
          </w:tcPr>
          <w:p w14:paraId="35F8947A" w14:textId="77777777" w:rsidR="001360F2" w:rsidRDefault="001360F2" w:rsidP="00201C45"/>
        </w:tc>
        <w:tc>
          <w:tcPr>
            <w:tcW w:w="2765" w:type="dxa"/>
          </w:tcPr>
          <w:p w14:paraId="1C64E231" w14:textId="77777777" w:rsidR="001360F2" w:rsidRDefault="001360F2" w:rsidP="00201C45"/>
        </w:tc>
        <w:tc>
          <w:tcPr>
            <w:tcW w:w="2765" w:type="dxa"/>
          </w:tcPr>
          <w:p w14:paraId="65462B6B" w14:textId="77777777" w:rsidR="001360F2" w:rsidRDefault="001360F2" w:rsidP="00201C45"/>
        </w:tc>
      </w:tr>
    </w:tbl>
    <w:p w14:paraId="28F427A8" w14:textId="77777777" w:rsidR="001360F2" w:rsidRPr="00B26A4E" w:rsidRDefault="001360F2" w:rsidP="00407396">
      <w:pPr>
        <w:rPr>
          <w:b/>
        </w:rPr>
        <w:sectPr w:rsidR="001360F2" w:rsidRPr="00B26A4E" w:rsidSect="00B26A4E">
          <w:pgSz w:w="15840" w:h="12240" w:orient="landscape"/>
          <w:pgMar w:top="1440" w:right="1440" w:bottom="1440" w:left="1440" w:header="720" w:footer="720" w:gutter="0"/>
          <w:cols w:space="540"/>
          <w:docGrid w:linePitch="360"/>
        </w:sectPr>
      </w:pPr>
    </w:p>
    <w:p w14:paraId="39A21E9D" w14:textId="1E0B37DA" w:rsidR="00AA01DF" w:rsidRDefault="00F83586" w:rsidP="00EC7FE5">
      <w:pPr>
        <w:jc w:val="center"/>
        <w:rPr>
          <w:b/>
          <w:i/>
        </w:rPr>
      </w:pPr>
      <w:r w:rsidRPr="00B26A4E">
        <w:rPr>
          <w:b/>
          <w:i/>
        </w:rPr>
        <w:lastRenderedPageBreak/>
        <w:t>CRITERION B:</w:t>
      </w:r>
    </w:p>
    <w:p w14:paraId="2157869F" w14:textId="77777777" w:rsidR="00EC7FE5" w:rsidRPr="00EC7FE5" w:rsidRDefault="00EC7FE5" w:rsidP="00EC7FE5">
      <w:pPr>
        <w:jc w:val="center"/>
        <w:rPr>
          <w:b/>
          <w:i/>
          <w:sz w:val="14"/>
        </w:rPr>
      </w:pPr>
    </w:p>
    <w:p w14:paraId="6C7EE8D8" w14:textId="2F6A7000" w:rsidR="001719FD" w:rsidRDefault="00444FC8" w:rsidP="00005D19">
      <w:pPr>
        <w:tabs>
          <w:tab w:val="left" w:pos="1440"/>
        </w:tabs>
        <w:rPr>
          <w:b/>
        </w:rPr>
      </w:pPr>
      <w:r w:rsidRPr="00B26A4E">
        <w:rPr>
          <w:b/>
        </w:rPr>
        <w:t xml:space="preserve">DOCUMENTED INTENSIVE INSTRUCTIONAL NEED </w:t>
      </w:r>
      <w:r w:rsidR="00377B1A" w:rsidRPr="00B26A4E">
        <w:rPr>
          <w:b/>
        </w:rPr>
        <w:t xml:space="preserve">FOR POSITIVE RATE OF IMPROVEMENT </w:t>
      </w:r>
      <w:r w:rsidR="003F4924" w:rsidRPr="00B26A4E">
        <w:rPr>
          <w:b/>
        </w:rPr>
        <w:t>(Both of the following are required)</w:t>
      </w:r>
      <w:r w:rsidRPr="00B26A4E">
        <w:rPr>
          <w:b/>
        </w:rPr>
        <w:t>:</w:t>
      </w:r>
    </w:p>
    <w:p w14:paraId="55C6A769" w14:textId="33D32774" w:rsidR="00EC7FE5" w:rsidRDefault="00EC7FE5" w:rsidP="006E17CE">
      <w:pPr>
        <w:tabs>
          <w:tab w:val="left" w:pos="1440"/>
        </w:tabs>
        <w:ind w:left="720" w:hanging="720"/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2DBEC6BE" w14:textId="77777777" w:rsidR="00EC7FE5" w:rsidRDefault="003630D3" w:rsidP="00EC7FE5">
      <w:pPr>
        <w:tabs>
          <w:tab w:val="left" w:pos="1440"/>
        </w:tabs>
        <w:ind w:left="720" w:hanging="720"/>
      </w:pPr>
      <w:sdt>
        <w:sdtPr>
          <w:id w:val="-5778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E5">
            <w:rPr>
              <w:rFonts w:ascii="MS Gothic" w:eastAsia="MS Gothic" w:hAnsi="MS Gothic" w:hint="eastAsia"/>
            </w:rPr>
            <w:t>☐</w:t>
          </w:r>
        </w:sdtContent>
      </w:sdt>
      <w:r w:rsidR="00EC7FE5">
        <w:tab/>
      </w:r>
      <w:sdt>
        <w:sdtPr>
          <w:id w:val="-11566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E5">
            <w:rPr>
              <w:rFonts w:ascii="MS Gothic" w:eastAsia="MS Gothic" w:hAnsi="MS Gothic" w:hint="eastAsia"/>
            </w:rPr>
            <w:t>☐</w:t>
          </w:r>
        </w:sdtContent>
      </w:sdt>
      <w:r w:rsidR="00EC7FE5" w:rsidRPr="00B26A4E">
        <w:tab/>
      </w:r>
      <w:r w:rsidR="00335C50" w:rsidRPr="00B26A4E">
        <w:t xml:space="preserve">In the area of </w:t>
      </w:r>
      <w:r w:rsidR="00874AEE" w:rsidRPr="00B26A4E">
        <w:t xml:space="preserve">academic </w:t>
      </w:r>
      <w:r w:rsidR="00335C50" w:rsidRPr="00B26A4E">
        <w:t xml:space="preserve">concern, the </w:t>
      </w:r>
      <w:r w:rsidR="00FB57E4" w:rsidRPr="00B26A4E">
        <w:t>student receiv</w:t>
      </w:r>
      <w:r w:rsidR="004B0B6B" w:rsidRPr="00B26A4E">
        <w:t>ed</w:t>
      </w:r>
      <w:r w:rsidR="00FB57E4" w:rsidRPr="00B26A4E">
        <w:t xml:space="preserve"> </w:t>
      </w:r>
      <w:r w:rsidR="00030E4A">
        <w:t xml:space="preserve">additional instruction </w:t>
      </w:r>
    </w:p>
    <w:p w14:paraId="5BB788EC" w14:textId="50EBD772" w:rsidR="005A16BB" w:rsidRDefault="00EC7FE5" w:rsidP="00EC7FE5">
      <w:pPr>
        <w:tabs>
          <w:tab w:val="left" w:pos="1440"/>
        </w:tabs>
        <w:ind w:left="1440" w:hanging="720"/>
      </w:pPr>
      <w:r>
        <w:tab/>
        <w:t>b</w:t>
      </w:r>
      <w:r w:rsidR="00030E4A">
        <w:t>eyond</w:t>
      </w:r>
      <w:r>
        <w:t xml:space="preserve"> </w:t>
      </w:r>
      <w:r w:rsidR="00335C50" w:rsidRPr="00B26A4E">
        <w:t>core instruction for at least</w:t>
      </w:r>
      <w:r w:rsidR="00683518" w:rsidRPr="00B26A4E">
        <w:t xml:space="preserve"> </w:t>
      </w:r>
      <w:r w:rsidR="00184A00" w:rsidRPr="00B26A4E">
        <w:t xml:space="preserve">12 weeks </w:t>
      </w:r>
      <w:r w:rsidR="00035825" w:rsidRPr="00B26A4E">
        <w:t>and the intensity of the</w:t>
      </w:r>
      <w:r w:rsidR="00FA4FFD" w:rsidRPr="00B26A4E">
        <w:t xml:space="preserve"> </w:t>
      </w:r>
      <w:r w:rsidR="009F2EC9" w:rsidRPr="00B26A4E">
        <w:t>Tier 2 and Tier 3</w:t>
      </w:r>
      <w:r w:rsidR="0048710A">
        <w:t xml:space="preserve"> </w:t>
      </w:r>
      <w:r w:rsidR="00035825" w:rsidRPr="00B26A4E">
        <w:t xml:space="preserve">interventions </w:t>
      </w:r>
      <w:r w:rsidR="00B26A4E" w:rsidRPr="00B26A4E">
        <w:t>was</w:t>
      </w:r>
      <w:r w:rsidR="00035825" w:rsidRPr="00B26A4E">
        <w:t xml:space="preserve"> greater than that of same grade peers.</w:t>
      </w:r>
      <w:r w:rsidR="009F2EC9" w:rsidRPr="00B26A4E">
        <w:t xml:space="preserve"> </w:t>
      </w:r>
      <w:r w:rsidR="0048710A">
        <w:t>(e.g.,</w:t>
      </w:r>
      <w:r w:rsidR="00030E4A">
        <w:t xml:space="preserve"> an additional 60 minutes </w:t>
      </w:r>
      <w:r w:rsidR="0048710A">
        <w:t>per day of Reading Buggs 4 days per week for 13 weeks</w:t>
      </w:r>
      <w:r w:rsidR="002264C7" w:rsidRPr="00B26A4E">
        <w:t>)</w:t>
      </w:r>
      <w:r w:rsidR="00030E4A">
        <w:t>.</w:t>
      </w:r>
    </w:p>
    <w:p w14:paraId="1357F486" w14:textId="77777777" w:rsidR="00391707" w:rsidRPr="00EC7FE5" w:rsidRDefault="00391707" w:rsidP="006E17CE">
      <w:pPr>
        <w:ind w:left="1620" w:hanging="180"/>
        <w:rPr>
          <w:sz w:val="10"/>
        </w:rPr>
      </w:pPr>
    </w:p>
    <w:tbl>
      <w:tblPr>
        <w:tblStyle w:val="TableGrid"/>
        <w:tblW w:w="4029" w:type="pct"/>
        <w:tblInd w:w="1080" w:type="dxa"/>
        <w:tblLook w:val="04A0" w:firstRow="1" w:lastRow="0" w:firstColumn="1" w:lastColumn="0" w:noHBand="0" w:noVBand="1"/>
      </w:tblPr>
      <w:tblGrid>
        <w:gridCol w:w="1729"/>
        <w:gridCol w:w="2000"/>
        <w:gridCol w:w="1997"/>
        <w:gridCol w:w="1816"/>
      </w:tblGrid>
      <w:tr w:rsidR="00391707" w:rsidRPr="00005D19" w14:paraId="1AD9242A" w14:textId="77777777" w:rsidTr="00EC7FE5"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78CDB" w14:textId="27AC01D2" w:rsidR="00391707" w:rsidRPr="00005D19" w:rsidRDefault="00391707" w:rsidP="006E17CE">
            <w:pPr>
              <w:rPr>
                <w:b/>
              </w:rPr>
            </w:pPr>
            <w:r w:rsidRPr="00005D19">
              <w:rPr>
                <w:b/>
              </w:rPr>
              <w:t>Intervention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81C8" w14:textId="2EFA59B6" w:rsidR="00391707" w:rsidRPr="00005D19" w:rsidRDefault="00391707" w:rsidP="006E17CE">
            <w:pPr>
              <w:rPr>
                <w:b/>
              </w:rPr>
            </w:pPr>
            <w:r w:rsidRPr="00005D19">
              <w:rPr>
                <w:b/>
              </w:rPr>
              <w:t xml:space="preserve">Frequency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A8649" w14:textId="21B66E2A" w:rsidR="00391707" w:rsidRPr="00005D19" w:rsidRDefault="00391707" w:rsidP="006E17CE">
            <w:pPr>
              <w:rPr>
                <w:b/>
              </w:rPr>
            </w:pPr>
            <w:r w:rsidRPr="00005D19">
              <w:rPr>
                <w:b/>
              </w:rPr>
              <w:t>Intensity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68F6E" w14:textId="1A3256A6" w:rsidR="00391707" w:rsidRPr="00005D19" w:rsidRDefault="00391707" w:rsidP="006E17CE">
            <w:pPr>
              <w:rPr>
                <w:b/>
              </w:rPr>
            </w:pPr>
            <w:r w:rsidRPr="00005D19">
              <w:rPr>
                <w:b/>
              </w:rPr>
              <w:t>Duration</w:t>
            </w:r>
          </w:p>
        </w:tc>
      </w:tr>
      <w:tr w:rsidR="00391707" w14:paraId="06E7D5A1" w14:textId="77777777" w:rsidTr="00EC7FE5">
        <w:tc>
          <w:tcPr>
            <w:tcW w:w="1146" w:type="pct"/>
            <w:tcBorders>
              <w:top w:val="single" w:sz="4" w:space="0" w:color="auto"/>
            </w:tcBorders>
          </w:tcPr>
          <w:p w14:paraId="174D1163" w14:textId="77777777" w:rsidR="00391707" w:rsidRDefault="00391707" w:rsidP="00EC7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326" w:type="pct"/>
            <w:tcBorders>
              <w:top w:val="single" w:sz="4" w:space="0" w:color="auto"/>
            </w:tcBorders>
          </w:tcPr>
          <w:p w14:paraId="02A0CA4D" w14:textId="77777777" w:rsidR="00391707" w:rsidRDefault="00391707" w:rsidP="006E17CE"/>
        </w:tc>
        <w:tc>
          <w:tcPr>
            <w:tcW w:w="1324" w:type="pct"/>
            <w:tcBorders>
              <w:top w:val="single" w:sz="4" w:space="0" w:color="auto"/>
            </w:tcBorders>
          </w:tcPr>
          <w:p w14:paraId="21F37260" w14:textId="77777777" w:rsidR="00391707" w:rsidRDefault="00391707" w:rsidP="006E17CE"/>
        </w:tc>
        <w:tc>
          <w:tcPr>
            <w:tcW w:w="1204" w:type="pct"/>
            <w:tcBorders>
              <w:top w:val="single" w:sz="4" w:space="0" w:color="auto"/>
            </w:tcBorders>
          </w:tcPr>
          <w:p w14:paraId="6D7D9C73" w14:textId="4DBE8B51" w:rsidR="00391707" w:rsidRDefault="00391707" w:rsidP="006E17CE"/>
        </w:tc>
      </w:tr>
    </w:tbl>
    <w:p w14:paraId="304C65CA" w14:textId="77777777" w:rsidR="00391707" w:rsidRPr="00EC7FE5" w:rsidRDefault="00391707" w:rsidP="006E17CE">
      <w:pPr>
        <w:ind w:left="1620" w:hanging="180"/>
        <w:rPr>
          <w:sz w:val="10"/>
        </w:rPr>
      </w:pPr>
    </w:p>
    <w:p w14:paraId="6CDE0B4E" w14:textId="77777777" w:rsidR="00EC7FE5" w:rsidRPr="00B26A4E" w:rsidRDefault="00EC7FE5" w:rsidP="00EC7FE5">
      <w:pPr>
        <w:rPr>
          <w:b/>
        </w:rPr>
      </w:pPr>
      <w:r w:rsidRPr="00B26A4E">
        <w:rPr>
          <w:b/>
        </w:rPr>
        <w:t>Yes</w:t>
      </w:r>
      <w:r w:rsidRPr="00B26A4E">
        <w:rPr>
          <w:b/>
        </w:rPr>
        <w:tab/>
        <w:t>No</w:t>
      </w:r>
    </w:p>
    <w:p w14:paraId="068B6DA7" w14:textId="34D77954" w:rsidR="00EC7FE5" w:rsidRDefault="003630D3" w:rsidP="00EC7FE5">
      <w:pPr>
        <w:tabs>
          <w:tab w:val="left" w:pos="1080"/>
        </w:tabs>
      </w:pPr>
      <w:sdt>
        <w:sdtPr>
          <w:id w:val="18555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E5">
            <w:rPr>
              <w:rFonts w:ascii="MS Gothic" w:eastAsia="MS Gothic" w:hAnsi="MS Gothic" w:hint="eastAsia"/>
            </w:rPr>
            <w:t>☐</w:t>
          </w:r>
        </w:sdtContent>
      </w:sdt>
      <w:r w:rsidR="00EC7FE5">
        <w:t xml:space="preserve">        </w:t>
      </w:r>
      <w:sdt>
        <w:sdtPr>
          <w:id w:val="6388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E5">
            <w:rPr>
              <w:rFonts w:ascii="MS Gothic" w:eastAsia="MS Gothic" w:hAnsi="MS Gothic" w:hint="eastAsia"/>
            </w:rPr>
            <w:t>☐</w:t>
          </w:r>
        </w:sdtContent>
      </w:sdt>
      <w:r w:rsidR="00EC7FE5">
        <w:tab/>
      </w:r>
      <w:r w:rsidR="00EC7FE5">
        <w:tab/>
      </w:r>
      <w:r w:rsidR="005A16BB" w:rsidRPr="00B26A4E">
        <w:t xml:space="preserve">Instructional need </w:t>
      </w:r>
      <w:r w:rsidR="00843FC3" w:rsidRPr="00B26A4E">
        <w:t xml:space="preserve">in the area of academic concern </w:t>
      </w:r>
      <w:r w:rsidR="005A16BB" w:rsidRPr="00B26A4E">
        <w:t xml:space="preserve">requires resources too great to </w:t>
      </w:r>
    </w:p>
    <w:p w14:paraId="2B0CB9A6" w14:textId="04692845" w:rsidR="005A16BB" w:rsidRPr="00B26A4E" w:rsidRDefault="00EC7FE5" w:rsidP="00EC7FE5">
      <w:pPr>
        <w:tabs>
          <w:tab w:val="left" w:pos="1080"/>
        </w:tabs>
      </w:pPr>
      <w:r>
        <w:tab/>
      </w:r>
      <w:r>
        <w:tab/>
      </w:r>
      <w:r w:rsidR="005A16BB" w:rsidRPr="00B26A4E">
        <w:t>be maintained in general education</w:t>
      </w:r>
      <w:r w:rsidR="00335C50" w:rsidRPr="00B26A4E">
        <w:t>.</w:t>
      </w:r>
    </w:p>
    <w:p w14:paraId="01B9F98A" w14:textId="77777777" w:rsidR="00030E4A" w:rsidRPr="00EC7FE5" w:rsidRDefault="00030E4A" w:rsidP="00837906">
      <w:pPr>
        <w:ind w:left="900" w:hanging="900"/>
        <w:jc w:val="center"/>
        <w:rPr>
          <w:b/>
          <w:i/>
          <w:sz w:val="8"/>
          <w:szCs w:val="16"/>
        </w:rPr>
      </w:pPr>
    </w:p>
    <w:p w14:paraId="2EF56141" w14:textId="02832BE6" w:rsidR="00837906" w:rsidRDefault="00837906" w:rsidP="00837906">
      <w:pPr>
        <w:ind w:left="900" w:hanging="900"/>
        <w:jc w:val="center"/>
        <w:rPr>
          <w:b/>
          <w:i/>
        </w:rPr>
      </w:pPr>
      <w:r>
        <w:rPr>
          <w:b/>
          <w:i/>
        </w:rPr>
        <w:t xml:space="preserve">STOP:  </w:t>
      </w:r>
    </w:p>
    <w:p w14:paraId="49E4BA51" w14:textId="77777777" w:rsidR="006C3B00" w:rsidRPr="00EC7FE5" w:rsidRDefault="006C3B00" w:rsidP="00837906">
      <w:pPr>
        <w:ind w:left="900" w:hanging="900"/>
        <w:jc w:val="center"/>
        <w:rPr>
          <w:b/>
          <w:i/>
          <w:sz w:val="10"/>
        </w:rPr>
      </w:pPr>
    </w:p>
    <w:p w14:paraId="3128979D" w14:textId="328216F1" w:rsidR="00670D7A" w:rsidRPr="00B26A4E" w:rsidRDefault="0048710A" w:rsidP="00837906">
      <w:pPr>
        <w:rPr>
          <w:b/>
        </w:rPr>
      </w:pPr>
      <w:r>
        <w:rPr>
          <w:b/>
        </w:rPr>
        <w:t xml:space="preserve">If Criteria A and B are met, proceed to QUALIFYING DECISIONS FOR ELIGIBILITY. </w:t>
      </w:r>
      <w:r w:rsidR="00837906">
        <w:rPr>
          <w:b/>
        </w:rPr>
        <w:t>I</w:t>
      </w:r>
      <w:r w:rsidR="008876BB">
        <w:rPr>
          <w:b/>
        </w:rPr>
        <w:t>f neither Cr</w:t>
      </w:r>
      <w:r w:rsidR="001719FD" w:rsidRPr="00B26A4E">
        <w:rPr>
          <w:b/>
        </w:rPr>
        <w:t xml:space="preserve">iterion </w:t>
      </w:r>
      <w:r w:rsidR="00693190" w:rsidRPr="00B26A4E">
        <w:rPr>
          <w:b/>
        </w:rPr>
        <w:t xml:space="preserve">A </w:t>
      </w:r>
      <w:r w:rsidR="007D6847" w:rsidRPr="00B26A4E">
        <w:rPr>
          <w:b/>
        </w:rPr>
        <w:t>n</w:t>
      </w:r>
      <w:r w:rsidR="00693190" w:rsidRPr="00B26A4E">
        <w:rPr>
          <w:b/>
        </w:rPr>
        <w:t xml:space="preserve">or B </w:t>
      </w:r>
      <w:r w:rsidR="00F410B6" w:rsidRPr="00B26A4E">
        <w:rPr>
          <w:b/>
        </w:rPr>
        <w:t>is met</w:t>
      </w:r>
      <w:r w:rsidR="001719FD" w:rsidRPr="00B26A4E">
        <w:rPr>
          <w:b/>
        </w:rPr>
        <w:t xml:space="preserve">, the student is </w:t>
      </w:r>
      <w:r w:rsidR="001719FD" w:rsidRPr="0048710A">
        <w:rPr>
          <w:b/>
          <w:u w:val="single"/>
        </w:rPr>
        <w:t>not eligibl</w:t>
      </w:r>
      <w:r w:rsidR="000E6C9B" w:rsidRPr="0048710A">
        <w:rPr>
          <w:b/>
          <w:u w:val="single"/>
        </w:rPr>
        <w:t>e</w:t>
      </w:r>
      <w:r w:rsidR="000E6C9B" w:rsidRPr="00B26A4E">
        <w:rPr>
          <w:b/>
        </w:rPr>
        <w:t xml:space="preserve"> for services</w:t>
      </w:r>
      <w:r w:rsidR="00670D7A" w:rsidRPr="00B26A4E">
        <w:rPr>
          <w:b/>
        </w:rPr>
        <w:t xml:space="preserve"> under the category of</w:t>
      </w:r>
      <w:r w:rsidR="001719FD" w:rsidRPr="00B26A4E">
        <w:rPr>
          <w:b/>
        </w:rPr>
        <w:t xml:space="preserve"> </w:t>
      </w:r>
      <w:r w:rsidR="00EC7ABB" w:rsidRPr="00B26A4E">
        <w:rPr>
          <w:b/>
        </w:rPr>
        <w:t>S</w:t>
      </w:r>
      <w:r w:rsidR="001719FD" w:rsidRPr="00B26A4E">
        <w:rPr>
          <w:b/>
        </w:rPr>
        <w:t xml:space="preserve">pecific </w:t>
      </w:r>
      <w:r w:rsidR="00EC7ABB" w:rsidRPr="00B26A4E">
        <w:rPr>
          <w:b/>
        </w:rPr>
        <w:t>L</w:t>
      </w:r>
      <w:r w:rsidR="001719FD" w:rsidRPr="00B26A4E">
        <w:rPr>
          <w:b/>
        </w:rPr>
        <w:t xml:space="preserve">earning </w:t>
      </w:r>
      <w:r w:rsidR="00EC7ABB" w:rsidRPr="00B26A4E">
        <w:rPr>
          <w:b/>
        </w:rPr>
        <w:t>D</w:t>
      </w:r>
      <w:r w:rsidR="001719FD" w:rsidRPr="00B26A4E">
        <w:rPr>
          <w:b/>
        </w:rPr>
        <w:t>isability</w:t>
      </w:r>
      <w:r w:rsidR="00005D19">
        <w:rPr>
          <w:b/>
        </w:rPr>
        <w:t>; p</w:t>
      </w:r>
      <w:r w:rsidR="00837906">
        <w:rPr>
          <w:b/>
        </w:rPr>
        <w:t>r</w:t>
      </w:r>
      <w:r w:rsidR="00030E4A">
        <w:rPr>
          <w:b/>
        </w:rPr>
        <w:t>oceed to the EXIT CRITERIA below.</w:t>
      </w:r>
    </w:p>
    <w:p w14:paraId="7D4D2338" w14:textId="77777777" w:rsidR="009B0C25" w:rsidRPr="0048710A" w:rsidRDefault="009B0C25" w:rsidP="001B0368">
      <w:pPr>
        <w:tabs>
          <w:tab w:val="left" w:pos="2475"/>
        </w:tabs>
        <w:jc w:val="center"/>
        <w:rPr>
          <w:b/>
          <w:sz w:val="12"/>
        </w:rPr>
      </w:pPr>
    </w:p>
    <w:p w14:paraId="4CD967D9" w14:textId="1D0451D4" w:rsidR="00407396" w:rsidRPr="008876BB" w:rsidRDefault="008876BB" w:rsidP="008876BB">
      <w:pPr>
        <w:shd w:val="clear" w:color="auto" w:fill="000000" w:themeFill="text1"/>
        <w:tabs>
          <w:tab w:val="left" w:pos="2475"/>
        </w:tabs>
        <w:rPr>
          <w:b/>
          <w:sz w:val="28"/>
        </w:rPr>
      </w:pPr>
      <w:r>
        <w:rPr>
          <w:b/>
          <w:sz w:val="28"/>
        </w:rPr>
        <w:t>Qualifying Decision</w:t>
      </w:r>
      <w:r w:rsidR="0048710A">
        <w:rPr>
          <w:b/>
          <w:sz w:val="28"/>
        </w:rPr>
        <w:t>s</w:t>
      </w:r>
      <w:r w:rsidR="00853519">
        <w:rPr>
          <w:b/>
          <w:sz w:val="28"/>
        </w:rPr>
        <w:t xml:space="preserve"> for Eligibility</w:t>
      </w:r>
    </w:p>
    <w:p w14:paraId="6674516A" w14:textId="77777777" w:rsidR="00030E4A" w:rsidRPr="00030E4A" w:rsidRDefault="00030E4A" w:rsidP="0074595D">
      <w:pPr>
        <w:rPr>
          <w:b/>
          <w:sz w:val="12"/>
        </w:rPr>
      </w:pPr>
    </w:p>
    <w:p w14:paraId="7B9129CC" w14:textId="77777777" w:rsidR="00030E4A" w:rsidRPr="00B26A4E" w:rsidRDefault="00030E4A" w:rsidP="00030E4A">
      <w:pPr>
        <w:rPr>
          <w:b/>
        </w:rPr>
      </w:pPr>
      <w:r w:rsidRPr="00B26A4E">
        <w:rPr>
          <w:b/>
        </w:rPr>
        <w:t>Yes</w:t>
      </w:r>
      <w:r w:rsidRPr="00B26A4E">
        <w:rPr>
          <w:b/>
        </w:rPr>
        <w:tab/>
        <w:t>No</w:t>
      </w:r>
    </w:p>
    <w:p w14:paraId="0AFD7A0D" w14:textId="66C722D6" w:rsidR="00030E4A" w:rsidRDefault="003630D3" w:rsidP="00030E4A">
      <w:pPr>
        <w:rPr>
          <w:b/>
        </w:rPr>
      </w:pPr>
      <w:sdt>
        <w:sdtPr>
          <w:id w:val="179217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</w:rPr>
            <w:t>☐</w:t>
          </w:r>
        </w:sdtContent>
      </w:sdt>
      <w:r w:rsidR="00030E4A">
        <w:tab/>
      </w:r>
      <w:sdt>
        <w:sdtPr>
          <w:id w:val="2222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4A">
            <w:rPr>
              <w:rFonts w:ascii="MS Gothic" w:eastAsia="MS Gothic" w:hAnsi="MS Gothic" w:hint="eastAsia"/>
            </w:rPr>
            <w:t>☐</w:t>
          </w:r>
        </w:sdtContent>
      </w:sdt>
      <w:r w:rsidR="00030E4A" w:rsidRPr="00B26A4E">
        <w:tab/>
      </w:r>
      <w:r w:rsidR="00030E4A">
        <w:rPr>
          <w:b/>
        </w:rPr>
        <w:t>Student met eligibility determination as stated on ISBE Forms 37-44D&amp;E</w:t>
      </w:r>
    </w:p>
    <w:p w14:paraId="17645003" w14:textId="77777777" w:rsidR="00030E4A" w:rsidRPr="00030E4A" w:rsidRDefault="00030E4A" w:rsidP="0074595D">
      <w:pPr>
        <w:rPr>
          <w:b/>
          <w:sz w:val="8"/>
        </w:rPr>
      </w:pPr>
    </w:p>
    <w:p w14:paraId="4B71DD4D" w14:textId="77777777" w:rsidR="0074595D" w:rsidRPr="00B26A4E" w:rsidRDefault="0074179A" w:rsidP="0074595D">
      <w:pPr>
        <w:rPr>
          <w:b/>
        </w:rPr>
      </w:pPr>
      <w:r w:rsidRPr="00B26A4E">
        <w:rPr>
          <w:b/>
        </w:rPr>
        <w:t>Yes</w:t>
      </w:r>
      <w:r w:rsidR="0074595D" w:rsidRPr="00B26A4E">
        <w:rPr>
          <w:b/>
        </w:rPr>
        <w:tab/>
      </w:r>
      <w:r w:rsidRPr="00B26A4E">
        <w:rPr>
          <w:b/>
        </w:rPr>
        <w:t>No</w:t>
      </w:r>
    </w:p>
    <w:p w14:paraId="1EC984FB" w14:textId="77777777" w:rsidR="00030E4A" w:rsidRDefault="003630D3" w:rsidP="00030E4A">
      <w:pPr>
        <w:ind w:left="720" w:hanging="720"/>
        <w:rPr>
          <w:b/>
        </w:rPr>
      </w:pPr>
      <w:sdt>
        <w:sdtPr>
          <w:id w:val="152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837906">
        <w:tab/>
      </w:r>
      <w:sdt>
        <w:sdtPr>
          <w:id w:val="-3761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74595D" w:rsidRPr="00B26A4E">
        <w:tab/>
      </w:r>
      <w:r w:rsidR="0074595D" w:rsidRPr="00B26A4E">
        <w:rPr>
          <w:b/>
        </w:rPr>
        <w:t xml:space="preserve">All of the above criteria have been met, signifying the student has deficits in </w:t>
      </w:r>
    </w:p>
    <w:p w14:paraId="6A43BB45" w14:textId="2DE30509" w:rsidR="0074595D" w:rsidRDefault="00030E4A" w:rsidP="00030E4A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74595D" w:rsidRPr="00B26A4E">
        <w:rPr>
          <w:b/>
        </w:rPr>
        <w:t>the following domain(s) of academic performance:</w:t>
      </w:r>
    </w:p>
    <w:p w14:paraId="2CCFF935" w14:textId="77777777" w:rsidR="008876BB" w:rsidRPr="00674807" w:rsidRDefault="008876BB" w:rsidP="008876BB">
      <w:pPr>
        <w:jc w:val="center"/>
        <w:rPr>
          <w:b/>
          <w:sz w:val="1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21"/>
        <w:gridCol w:w="2970"/>
      </w:tblGrid>
      <w:tr w:rsidR="0048710A" w14:paraId="3E8E5D83" w14:textId="5610B3A5" w:rsidTr="0048710A">
        <w:tc>
          <w:tcPr>
            <w:tcW w:w="2929" w:type="dxa"/>
          </w:tcPr>
          <w:p w14:paraId="3237B124" w14:textId="366577EF" w:rsidR="0048710A" w:rsidRPr="00853519" w:rsidRDefault="003630D3" w:rsidP="0048710A">
            <w:pPr>
              <w:rPr>
                <w:b/>
              </w:rPr>
            </w:pPr>
            <w:sdt>
              <w:sdtPr>
                <w:id w:val="19160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 w:rsidRPr="00B26A4E">
              <w:t>Basic Reading Skills</w:t>
            </w:r>
          </w:p>
        </w:tc>
        <w:tc>
          <w:tcPr>
            <w:tcW w:w="2921" w:type="dxa"/>
          </w:tcPr>
          <w:p w14:paraId="1D937F7B" w14:textId="5990ACBC" w:rsidR="0048710A" w:rsidRPr="0048710A" w:rsidRDefault="003630D3" w:rsidP="0048710A">
            <w:pPr>
              <w:rPr>
                <w:b/>
              </w:rPr>
            </w:pPr>
            <w:sdt>
              <w:sdtPr>
                <w:id w:val="-18430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 w:rsidRPr="00B26A4E">
              <w:t>Written Expression</w:t>
            </w:r>
          </w:p>
        </w:tc>
        <w:tc>
          <w:tcPr>
            <w:tcW w:w="2970" w:type="dxa"/>
          </w:tcPr>
          <w:p w14:paraId="59C8A651" w14:textId="54833D39" w:rsidR="0048710A" w:rsidRDefault="003630D3" w:rsidP="0048710A">
            <w:sdt>
              <w:sdtPr>
                <w:id w:val="-7132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 w:rsidRPr="00B26A4E">
              <w:t>Oral Expression</w:t>
            </w:r>
          </w:p>
        </w:tc>
      </w:tr>
      <w:tr w:rsidR="0048710A" w14:paraId="51A96F73" w14:textId="01A1686B" w:rsidTr="0048710A">
        <w:tc>
          <w:tcPr>
            <w:tcW w:w="2929" w:type="dxa"/>
          </w:tcPr>
          <w:p w14:paraId="76A63D88" w14:textId="3D2B0B85" w:rsidR="0048710A" w:rsidRPr="00853519" w:rsidRDefault="003630D3" w:rsidP="0048710A">
            <w:pPr>
              <w:rPr>
                <w:b/>
              </w:rPr>
            </w:pPr>
            <w:sdt>
              <w:sdtPr>
                <w:id w:val="6917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 w:rsidRPr="00B26A4E">
              <w:t>Reading Fluency Skills</w:t>
            </w:r>
          </w:p>
        </w:tc>
        <w:tc>
          <w:tcPr>
            <w:tcW w:w="2921" w:type="dxa"/>
          </w:tcPr>
          <w:p w14:paraId="62938D87" w14:textId="1EE2E386" w:rsidR="0048710A" w:rsidRPr="00853519" w:rsidRDefault="003630D3" w:rsidP="0048710A">
            <w:pPr>
              <w:rPr>
                <w:b/>
              </w:rPr>
            </w:pPr>
            <w:sdt>
              <w:sdtPr>
                <w:id w:val="5468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>
              <w:t>Mathematic</w:t>
            </w:r>
            <w:r w:rsidR="0048710A" w:rsidRPr="00B26A4E">
              <w:t xml:space="preserve"> Calculation</w:t>
            </w:r>
          </w:p>
        </w:tc>
        <w:tc>
          <w:tcPr>
            <w:tcW w:w="2970" w:type="dxa"/>
          </w:tcPr>
          <w:p w14:paraId="282F6F12" w14:textId="49D09A5C" w:rsidR="0048710A" w:rsidRDefault="003630D3" w:rsidP="0048710A">
            <w:sdt>
              <w:sdtPr>
                <w:id w:val="-4608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>
              <w:t>Listening Comprehension</w:t>
            </w:r>
          </w:p>
        </w:tc>
      </w:tr>
      <w:tr w:rsidR="0048710A" w14:paraId="4226ABEE" w14:textId="3EC4C0BC" w:rsidTr="0048710A">
        <w:tc>
          <w:tcPr>
            <w:tcW w:w="2929" w:type="dxa"/>
          </w:tcPr>
          <w:p w14:paraId="6C256ED5" w14:textId="4AC17703" w:rsidR="0048710A" w:rsidRPr="00853519" w:rsidRDefault="003630D3" w:rsidP="0048710A">
            <w:pPr>
              <w:rPr>
                <w:b/>
              </w:rPr>
            </w:pPr>
            <w:sdt>
              <w:sdtPr>
                <w:id w:val="-120286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 w:rsidRPr="00B26A4E">
              <w:t>Reading Comprehension</w:t>
            </w:r>
          </w:p>
        </w:tc>
        <w:tc>
          <w:tcPr>
            <w:tcW w:w="2921" w:type="dxa"/>
          </w:tcPr>
          <w:p w14:paraId="7319DC55" w14:textId="58762D43" w:rsidR="0048710A" w:rsidRPr="00853519" w:rsidRDefault="003630D3" w:rsidP="0048710A">
            <w:pPr>
              <w:rPr>
                <w:b/>
              </w:rPr>
            </w:pPr>
            <w:sdt>
              <w:sdtPr>
                <w:id w:val="14983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10A">
              <w:t>Mathematic</w:t>
            </w:r>
            <w:r w:rsidR="0048710A" w:rsidRPr="00B26A4E">
              <w:t xml:space="preserve"> Problem Solving</w:t>
            </w:r>
          </w:p>
        </w:tc>
        <w:tc>
          <w:tcPr>
            <w:tcW w:w="2970" w:type="dxa"/>
          </w:tcPr>
          <w:p w14:paraId="1D22BE4F" w14:textId="77777777" w:rsidR="0048710A" w:rsidRDefault="0048710A" w:rsidP="0048710A"/>
        </w:tc>
      </w:tr>
    </w:tbl>
    <w:p w14:paraId="41983F58" w14:textId="77777777" w:rsidR="008876BB" w:rsidRDefault="008876BB" w:rsidP="0074595D">
      <w:pPr>
        <w:rPr>
          <w:b/>
          <w:sz w:val="10"/>
        </w:rPr>
      </w:pPr>
    </w:p>
    <w:p w14:paraId="71F16BEF" w14:textId="77777777" w:rsidR="00EC7FE5" w:rsidRPr="00674807" w:rsidRDefault="00EC7FE5" w:rsidP="0074595D">
      <w:pPr>
        <w:rPr>
          <w:b/>
          <w:sz w:val="10"/>
        </w:rPr>
      </w:pPr>
    </w:p>
    <w:p w14:paraId="50E6EAA5" w14:textId="77777777" w:rsidR="008876BB" w:rsidRPr="00EC7FE5" w:rsidRDefault="008876BB" w:rsidP="00EC7FE5">
      <w:pPr>
        <w:shd w:val="clear" w:color="auto" w:fill="000000" w:themeFill="text1"/>
        <w:rPr>
          <w:b/>
          <w:sz w:val="28"/>
        </w:rPr>
      </w:pPr>
      <w:r w:rsidRPr="00EC7FE5">
        <w:rPr>
          <w:b/>
          <w:sz w:val="28"/>
        </w:rPr>
        <w:t>Exit Criteria</w:t>
      </w:r>
    </w:p>
    <w:p w14:paraId="45C4982E" w14:textId="77777777" w:rsidR="008876BB" w:rsidRPr="00674807" w:rsidRDefault="008876BB" w:rsidP="008876BB">
      <w:pPr>
        <w:rPr>
          <w:b/>
          <w:sz w:val="10"/>
          <w:u w:val="single"/>
        </w:rPr>
      </w:pPr>
    </w:p>
    <w:p w14:paraId="220EE731" w14:textId="013F4F7E" w:rsidR="008876BB" w:rsidRPr="00B26A4E" w:rsidRDefault="008876BB" w:rsidP="008876BB">
      <w:pPr>
        <w:rPr>
          <w:b/>
        </w:rPr>
      </w:pPr>
      <w:r w:rsidRPr="00B26A4E">
        <w:rPr>
          <w:b/>
        </w:rPr>
        <w:t>The student is not eligible f</w:t>
      </w:r>
      <w:r>
        <w:rPr>
          <w:b/>
        </w:rPr>
        <w:t xml:space="preserve">or Specific Learning Disability when: </w:t>
      </w:r>
    </w:p>
    <w:p w14:paraId="30C80B68" w14:textId="77777777" w:rsidR="008876BB" w:rsidRPr="00B26A4E" w:rsidRDefault="008876BB" w:rsidP="008876BB">
      <w:pPr>
        <w:rPr>
          <w:b/>
        </w:rPr>
      </w:pPr>
      <w:r w:rsidRPr="00B26A4E">
        <w:rPr>
          <w:b/>
        </w:rPr>
        <w:t>Yes</w:t>
      </w:r>
      <w:r w:rsidRPr="00B26A4E">
        <w:rPr>
          <w:b/>
        </w:rPr>
        <w:tab/>
        <w:t>No</w:t>
      </w:r>
    </w:p>
    <w:p w14:paraId="4953E9AC" w14:textId="6F618803" w:rsidR="00837906" w:rsidRDefault="003630D3" w:rsidP="00837906">
      <w:pPr>
        <w:ind w:left="720" w:hanging="720"/>
      </w:pPr>
      <w:sdt>
        <w:sdtPr>
          <w:id w:val="-53527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837906">
        <w:tab/>
      </w:r>
      <w:sdt>
        <w:sdtPr>
          <w:id w:val="-6994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837906">
        <w:t xml:space="preserve">    </w:t>
      </w:r>
      <w:r w:rsidR="00030E4A">
        <w:tab/>
      </w:r>
      <w:r w:rsidR="008876BB" w:rsidRPr="00B26A4E">
        <w:t xml:space="preserve">Ongoing progress monitoring data shows that a significant discrepancy does not </w:t>
      </w:r>
    </w:p>
    <w:p w14:paraId="5F30FAC9" w14:textId="7B2C48AC" w:rsidR="008876BB" w:rsidRDefault="00853519" w:rsidP="00030E4A">
      <w:pPr>
        <w:ind w:left="720" w:firstLine="720"/>
      </w:pPr>
      <w:r>
        <w:t>exist</w:t>
      </w:r>
      <w:r w:rsidR="008876BB" w:rsidRPr="00B26A4E">
        <w:t xml:space="preserve"> when </w:t>
      </w:r>
      <w:r>
        <w:t xml:space="preserve">student’s performance is </w:t>
      </w:r>
      <w:r w:rsidR="008876BB" w:rsidRPr="00B26A4E">
        <w:t xml:space="preserve">compared to </w:t>
      </w:r>
      <w:r>
        <w:t xml:space="preserve">that of </w:t>
      </w:r>
      <w:r w:rsidR="008876BB" w:rsidRPr="00B26A4E">
        <w:t>grade-level peers.</w:t>
      </w:r>
    </w:p>
    <w:p w14:paraId="2128ADB2" w14:textId="77777777" w:rsidR="007D1A64" w:rsidRPr="007D1A64" w:rsidRDefault="007D1A64" w:rsidP="00030E4A">
      <w:pPr>
        <w:ind w:left="720" w:firstLine="720"/>
        <w:rPr>
          <w:sz w:val="6"/>
        </w:rPr>
      </w:pPr>
    </w:p>
    <w:p w14:paraId="7511DC2A" w14:textId="77777777" w:rsidR="008876BB" w:rsidRDefault="008876BB" w:rsidP="008876BB">
      <w:pPr>
        <w:jc w:val="center"/>
        <w:rPr>
          <w:b/>
        </w:rPr>
      </w:pPr>
      <w:r w:rsidRPr="00B26A4E">
        <w:rPr>
          <w:b/>
        </w:rPr>
        <w:t>AND/OR</w:t>
      </w:r>
    </w:p>
    <w:p w14:paraId="5825DF4E" w14:textId="3FF48B9A" w:rsidR="00030E4A" w:rsidRPr="00B26A4E" w:rsidRDefault="00030E4A" w:rsidP="00030E4A">
      <w:pPr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14:paraId="640E7F12" w14:textId="77777777" w:rsidR="00EC7FE5" w:rsidRDefault="003630D3" w:rsidP="00EC7FE5">
      <w:pPr>
        <w:ind w:left="720" w:hanging="720"/>
      </w:pPr>
      <w:sdt>
        <w:sdtPr>
          <w:id w:val="-49479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8876BB" w:rsidRPr="00B26A4E">
        <w:tab/>
      </w:r>
      <w:sdt>
        <w:sdtPr>
          <w:id w:val="-8044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06">
            <w:rPr>
              <w:rFonts w:ascii="MS Gothic" w:eastAsia="MS Gothic" w:hAnsi="MS Gothic" w:hint="eastAsia"/>
            </w:rPr>
            <w:t>☐</w:t>
          </w:r>
        </w:sdtContent>
      </w:sdt>
      <w:r w:rsidR="00837906">
        <w:t xml:space="preserve">    </w:t>
      </w:r>
      <w:r w:rsidR="00030E4A">
        <w:tab/>
      </w:r>
      <w:r w:rsidR="008876BB" w:rsidRPr="00B26A4E">
        <w:t xml:space="preserve">The student has demonstrated adequate academic functioning over a period of </w:t>
      </w:r>
    </w:p>
    <w:p w14:paraId="0B3ECC6E" w14:textId="1B2DC5B6" w:rsidR="008876BB" w:rsidRPr="00B26A4E" w:rsidRDefault="008876BB" w:rsidP="00EC7FE5">
      <w:pPr>
        <w:ind w:left="720" w:firstLine="720"/>
      </w:pPr>
      <w:r w:rsidRPr="00B26A4E">
        <w:t>time with supports available from general education resources.</w:t>
      </w:r>
    </w:p>
    <w:p w14:paraId="0335509C" w14:textId="77777777" w:rsidR="008876BB" w:rsidRPr="00B26A4E" w:rsidRDefault="008876BB" w:rsidP="008876BB">
      <w:pPr>
        <w:ind w:left="1440"/>
      </w:pPr>
      <w:r w:rsidRPr="00B26A4E">
        <w:t xml:space="preserve">  </w:t>
      </w:r>
    </w:p>
    <w:p w14:paraId="5CADE67A" w14:textId="22FD79E5" w:rsidR="00840FC8" w:rsidRPr="00EC7FE5" w:rsidRDefault="008876BB" w:rsidP="00EC7FE5">
      <w:pPr>
        <w:rPr>
          <w:b/>
          <w:sz w:val="20"/>
        </w:rPr>
      </w:pPr>
      <w:r w:rsidRPr="00EC7FE5">
        <w:rPr>
          <w:i/>
          <w:sz w:val="20"/>
        </w:rPr>
        <w:t xml:space="preserve">**It is highly recommended that the student continue to be progress monitored for six weeks without special education supports to ensure that they are continuing to make acceptable academic progress. </w:t>
      </w:r>
    </w:p>
    <w:sectPr w:rsidR="00840FC8" w:rsidRPr="00EC7FE5" w:rsidSect="00EC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3388" w14:textId="77777777" w:rsidR="003630D3" w:rsidRDefault="003630D3">
      <w:r>
        <w:separator/>
      </w:r>
    </w:p>
  </w:endnote>
  <w:endnote w:type="continuationSeparator" w:id="0">
    <w:p w14:paraId="6ED44FB2" w14:textId="77777777" w:rsidR="003630D3" w:rsidRDefault="003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A993" w14:textId="4E37578A" w:rsidR="00674807" w:rsidRPr="00674807" w:rsidRDefault="001360F2" w:rsidP="00EC7FE5">
    <w:pPr>
      <w:pStyle w:val="Footer"/>
      <w:jc w:val="right"/>
      <w:rPr>
        <w:rStyle w:val="PageNumber"/>
        <w:sz w:val="16"/>
        <w:szCs w:val="16"/>
      </w:rPr>
    </w:pPr>
    <w:r>
      <w:rPr>
        <w:rFonts w:ascii="Arial" w:hAnsi="Arial" w:cs="Arial"/>
      </w:rPr>
      <w:tab/>
    </w:r>
    <w:r w:rsidR="00674807">
      <w:rPr>
        <w:rFonts w:ascii="Arial" w:hAnsi="Arial" w:cs="Arial"/>
      </w:rPr>
      <w:t xml:space="preserve">                                                                                                       </w:t>
    </w:r>
    <w:r w:rsidR="00D63638" w:rsidRPr="00674807">
      <w:t xml:space="preserve">Page </w:t>
    </w:r>
    <w:r w:rsidR="00D63638" w:rsidRPr="00674807">
      <w:rPr>
        <w:rStyle w:val="PageNumber"/>
      </w:rPr>
      <w:fldChar w:fldCharType="begin"/>
    </w:r>
    <w:r w:rsidR="00D63638" w:rsidRPr="00674807">
      <w:rPr>
        <w:rStyle w:val="PageNumber"/>
      </w:rPr>
      <w:instrText xml:space="preserve"> PAGE </w:instrText>
    </w:r>
    <w:r w:rsidR="00D63638" w:rsidRPr="00674807">
      <w:rPr>
        <w:rStyle w:val="PageNumber"/>
      </w:rPr>
      <w:fldChar w:fldCharType="separate"/>
    </w:r>
    <w:r w:rsidR="00330F78">
      <w:rPr>
        <w:rStyle w:val="PageNumber"/>
        <w:noProof/>
      </w:rPr>
      <w:t>1</w:t>
    </w:r>
    <w:r w:rsidR="00D63638" w:rsidRPr="00674807">
      <w:rPr>
        <w:rStyle w:val="PageNumber"/>
      </w:rPr>
      <w:fldChar w:fldCharType="end"/>
    </w:r>
    <w:r w:rsidR="00D63638" w:rsidRPr="00674807">
      <w:t xml:space="preserve"> of </w:t>
    </w:r>
    <w:r w:rsidR="00D63638" w:rsidRPr="00674807">
      <w:rPr>
        <w:rStyle w:val="PageNumber"/>
      </w:rPr>
      <w:fldChar w:fldCharType="begin"/>
    </w:r>
    <w:r w:rsidR="00D63638" w:rsidRPr="00674807">
      <w:rPr>
        <w:rStyle w:val="PageNumber"/>
      </w:rPr>
      <w:instrText xml:space="preserve"> NUMPAGES </w:instrText>
    </w:r>
    <w:r w:rsidR="00D63638" w:rsidRPr="00674807">
      <w:rPr>
        <w:rStyle w:val="PageNumber"/>
      </w:rPr>
      <w:fldChar w:fldCharType="separate"/>
    </w:r>
    <w:r w:rsidR="00330F78">
      <w:rPr>
        <w:rStyle w:val="PageNumber"/>
        <w:noProof/>
      </w:rPr>
      <w:t>4</w:t>
    </w:r>
    <w:r w:rsidR="00D63638" w:rsidRPr="00674807">
      <w:rPr>
        <w:rStyle w:val="PageNumber"/>
      </w:rPr>
      <w:fldChar w:fldCharType="end"/>
    </w:r>
    <w:r w:rsidR="00D63638" w:rsidRPr="00674807">
      <w:rPr>
        <w:rStyle w:val="PageNumber"/>
        <w:sz w:val="16"/>
        <w:szCs w:val="16"/>
      </w:rPr>
      <w:t xml:space="preserve"> </w:t>
    </w:r>
    <w:r w:rsidR="00D63638" w:rsidRPr="00674807">
      <w:rPr>
        <w:rStyle w:val="PageNumber"/>
        <w:sz w:val="16"/>
        <w:szCs w:val="16"/>
      </w:rPr>
      <w:tab/>
    </w:r>
  </w:p>
  <w:p w14:paraId="202F97C8" w14:textId="35A6C1CD" w:rsidR="00D63638" w:rsidRDefault="00D63638" w:rsidP="00EC7FE5">
    <w:pPr>
      <w:pStyle w:val="Footer"/>
      <w:ind w:left="3600" w:firstLine="3600"/>
      <w:jc w:val="right"/>
      <w:rPr>
        <w:rStyle w:val="PageNumber"/>
        <w:sz w:val="14"/>
        <w:szCs w:val="16"/>
      </w:rPr>
    </w:pPr>
    <w:r w:rsidRPr="00674807">
      <w:rPr>
        <w:rStyle w:val="PageNumber"/>
        <w:sz w:val="14"/>
        <w:szCs w:val="16"/>
      </w:rPr>
      <w:t xml:space="preserve">Last updated on </w:t>
    </w:r>
    <w:r w:rsidR="00DD5B7A">
      <w:rPr>
        <w:rStyle w:val="PageNumber"/>
        <w:sz w:val="14"/>
        <w:szCs w:val="16"/>
      </w:rPr>
      <w:t>9/7/18</w:t>
    </w:r>
  </w:p>
  <w:p w14:paraId="59659A8E" w14:textId="77777777" w:rsidR="00DD5B7A" w:rsidRPr="00674807" w:rsidRDefault="00DD5B7A" w:rsidP="00EC7FE5">
    <w:pPr>
      <w:pStyle w:val="Footer"/>
      <w:ind w:left="3600" w:firstLine="3600"/>
      <w:jc w:val="right"/>
      <w:rPr>
        <w:rStyle w:val="PageNumber"/>
        <w:sz w:val="16"/>
        <w:szCs w:val="16"/>
      </w:rPr>
    </w:pPr>
  </w:p>
  <w:p w14:paraId="43B98027" w14:textId="77777777" w:rsidR="007746EC" w:rsidRDefault="007746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5E5B" w14:textId="77777777" w:rsidR="003630D3" w:rsidRDefault="003630D3">
      <w:r>
        <w:separator/>
      </w:r>
    </w:p>
  </w:footnote>
  <w:footnote w:type="continuationSeparator" w:id="0">
    <w:p w14:paraId="2CCA68B7" w14:textId="77777777" w:rsidR="003630D3" w:rsidRDefault="0036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79EC" w14:textId="553EF9E4" w:rsidR="00D63638" w:rsidRPr="00B74CBC" w:rsidRDefault="00D63638">
    <w:pPr>
      <w:pStyle w:val="Header"/>
      <w:rPr>
        <w:sz w:val="22"/>
        <w:szCs w:val="22"/>
      </w:rPr>
    </w:pPr>
    <w:r w:rsidRPr="00B74CBC">
      <w:rPr>
        <w:sz w:val="22"/>
        <w:szCs w:val="22"/>
      </w:rPr>
      <w:t>________________</w:t>
    </w:r>
    <w:r w:rsidR="0093647E">
      <w:rPr>
        <w:sz w:val="22"/>
        <w:szCs w:val="22"/>
      </w:rPr>
      <w:t>______________</w:t>
    </w:r>
    <w:r w:rsidRPr="00B74CBC">
      <w:rPr>
        <w:sz w:val="22"/>
        <w:szCs w:val="22"/>
      </w:rPr>
      <w:t>___________</w:t>
    </w:r>
    <w:r w:rsidR="0093647E">
      <w:rPr>
        <w:sz w:val="22"/>
        <w:szCs w:val="22"/>
      </w:rPr>
      <w:tab/>
    </w:r>
    <w:r w:rsidRPr="00B74CBC">
      <w:rPr>
        <w:sz w:val="22"/>
        <w:szCs w:val="22"/>
      </w:rPr>
      <w:t>_____________</w:t>
    </w:r>
  </w:p>
  <w:p w14:paraId="0E3C3A5D" w14:textId="1AC70085" w:rsidR="0093647E" w:rsidRDefault="00D63638" w:rsidP="0074595D">
    <w:pPr>
      <w:pStyle w:val="Header"/>
      <w:rPr>
        <w:sz w:val="22"/>
        <w:szCs w:val="22"/>
      </w:rPr>
    </w:pPr>
    <w:r w:rsidRPr="00B74CBC">
      <w:rPr>
        <w:sz w:val="22"/>
        <w:szCs w:val="22"/>
      </w:rPr>
      <w:t>Student’s Legal Name</w:t>
    </w:r>
    <w:r w:rsidR="005D2DCF">
      <w:rPr>
        <w:sz w:val="22"/>
        <w:szCs w:val="22"/>
      </w:rPr>
      <w:t xml:space="preserve"> / Grade</w:t>
    </w:r>
    <w:r w:rsidR="005D2DCF">
      <w:rPr>
        <w:sz w:val="22"/>
        <w:szCs w:val="22"/>
      </w:rPr>
      <w:tab/>
      <w:t xml:space="preserve">                                                                   </w:t>
    </w:r>
    <w:r w:rsidR="00EC7FE5">
      <w:rPr>
        <w:sz w:val="22"/>
        <w:szCs w:val="22"/>
      </w:rPr>
      <w:t xml:space="preserve">               </w:t>
    </w:r>
    <w:r w:rsidR="005D2DCF">
      <w:rPr>
        <w:sz w:val="22"/>
        <w:szCs w:val="22"/>
      </w:rPr>
      <w:t xml:space="preserve"> </w:t>
    </w:r>
    <w:r>
      <w:rPr>
        <w:sz w:val="22"/>
        <w:szCs w:val="22"/>
      </w:rPr>
      <w:t>Date</w:t>
    </w:r>
  </w:p>
  <w:p w14:paraId="3797BD47" w14:textId="77777777" w:rsidR="00EB601B" w:rsidRPr="00EB601B" w:rsidRDefault="00EB601B" w:rsidP="0074595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4A0"/>
    <w:multiLevelType w:val="hybridMultilevel"/>
    <w:tmpl w:val="4F28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DD2"/>
    <w:multiLevelType w:val="hybridMultilevel"/>
    <w:tmpl w:val="FB0A4FFE"/>
    <w:lvl w:ilvl="0" w:tplc="85BE3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C3C53"/>
    <w:multiLevelType w:val="hybridMultilevel"/>
    <w:tmpl w:val="11983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F7E9B"/>
    <w:multiLevelType w:val="multilevel"/>
    <w:tmpl w:val="FB0A4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63058"/>
    <w:multiLevelType w:val="hybridMultilevel"/>
    <w:tmpl w:val="B990469E"/>
    <w:lvl w:ilvl="0" w:tplc="49128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1AA"/>
    <w:multiLevelType w:val="multilevel"/>
    <w:tmpl w:val="11983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61A87"/>
    <w:multiLevelType w:val="hybridMultilevel"/>
    <w:tmpl w:val="A7A25E18"/>
    <w:lvl w:ilvl="0" w:tplc="8B7A4A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F9F"/>
    <w:multiLevelType w:val="hybridMultilevel"/>
    <w:tmpl w:val="5DCA9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2CC8"/>
    <w:multiLevelType w:val="hybridMultilevel"/>
    <w:tmpl w:val="A2B8FF6C"/>
    <w:lvl w:ilvl="0" w:tplc="49128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898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66539"/>
    <w:multiLevelType w:val="hybridMultilevel"/>
    <w:tmpl w:val="20302A3A"/>
    <w:lvl w:ilvl="0" w:tplc="49128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2898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7803"/>
    <w:multiLevelType w:val="hybridMultilevel"/>
    <w:tmpl w:val="038EAD08"/>
    <w:lvl w:ilvl="0" w:tplc="8B7A4A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C4108"/>
    <w:multiLevelType w:val="hybridMultilevel"/>
    <w:tmpl w:val="0928A52A"/>
    <w:lvl w:ilvl="0" w:tplc="491289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DAC"/>
    <w:multiLevelType w:val="hybridMultilevel"/>
    <w:tmpl w:val="FE4E9040"/>
    <w:lvl w:ilvl="0" w:tplc="B7967FDC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B3F60"/>
    <w:multiLevelType w:val="hybridMultilevel"/>
    <w:tmpl w:val="1AF461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7F73250E"/>
    <w:multiLevelType w:val="hybridMultilevel"/>
    <w:tmpl w:val="D9FC5744"/>
    <w:lvl w:ilvl="0" w:tplc="6582B8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9"/>
    <w:rsid w:val="00005D19"/>
    <w:rsid w:val="000178FA"/>
    <w:rsid w:val="0002140D"/>
    <w:rsid w:val="00030E4A"/>
    <w:rsid w:val="00035825"/>
    <w:rsid w:val="00061C61"/>
    <w:rsid w:val="0006463B"/>
    <w:rsid w:val="000663ED"/>
    <w:rsid w:val="00082382"/>
    <w:rsid w:val="0008354F"/>
    <w:rsid w:val="000B287A"/>
    <w:rsid w:val="000B4633"/>
    <w:rsid w:val="000B4F88"/>
    <w:rsid w:val="000C332E"/>
    <w:rsid w:val="000C7A26"/>
    <w:rsid w:val="000D6C7B"/>
    <w:rsid w:val="000E5713"/>
    <w:rsid w:val="000E6C9B"/>
    <w:rsid w:val="000F276A"/>
    <w:rsid w:val="00116DD1"/>
    <w:rsid w:val="00124E81"/>
    <w:rsid w:val="001360F2"/>
    <w:rsid w:val="00152CD4"/>
    <w:rsid w:val="00167982"/>
    <w:rsid w:val="001719FD"/>
    <w:rsid w:val="00184A00"/>
    <w:rsid w:val="001B0368"/>
    <w:rsid w:val="001B5AE2"/>
    <w:rsid w:val="001B5F37"/>
    <w:rsid w:val="001B777F"/>
    <w:rsid w:val="001C0062"/>
    <w:rsid w:val="001C6838"/>
    <w:rsid w:val="001D1D3B"/>
    <w:rsid w:val="001D58BB"/>
    <w:rsid w:val="002037C5"/>
    <w:rsid w:val="002078CF"/>
    <w:rsid w:val="002150AA"/>
    <w:rsid w:val="00215D14"/>
    <w:rsid w:val="002264C7"/>
    <w:rsid w:val="00240AFC"/>
    <w:rsid w:val="002459AE"/>
    <w:rsid w:val="00247019"/>
    <w:rsid w:val="00255CB8"/>
    <w:rsid w:val="00264028"/>
    <w:rsid w:val="00272CBA"/>
    <w:rsid w:val="002774A7"/>
    <w:rsid w:val="00282379"/>
    <w:rsid w:val="002860D4"/>
    <w:rsid w:val="002879D6"/>
    <w:rsid w:val="00290949"/>
    <w:rsid w:val="00296EA5"/>
    <w:rsid w:val="002A52A2"/>
    <w:rsid w:val="002A5559"/>
    <w:rsid w:val="002B665C"/>
    <w:rsid w:val="002C374A"/>
    <w:rsid w:val="002C3912"/>
    <w:rsid w:val="002C5945"/>
    <w:rsid w:val="002D0BEE"/>
    <w:rsid w:val="002E0C44"/>
    <w:rsid w:val="002F0D8A"/>
    <w:rsid w:val="00300FDE"/>
    <w:rsid w:val="00302191"/>
    <w:rsid w:val="00303325"/>
    <w:rsid w:val="0031098A"/>
    <w:rsid w:val="00313CC4"/>
    <w:rsid w:val="00330F78"/>
    <w:rsid w:val="00335C50"/>
    <w:rsid w:val="00357D6D"/>
    <w:rsid w:val="0036015E"/>
    <w:rsid w:val="003630D3"/>
    <w:rsid w:val="003646E0"/>
    <w:rsid w:val="00373B89"/>
    <w:rsid w:val="00375770"/>
    <w:rsid w:val="00377B1A"/>
    <w:rsid w:val="003870E7"/>
    <w:rsid w:val="00387DA5"/>
    <w:rsid w:val="00391707"/>
    <w:rsid w:val="003B6855"/>
    <w:rsid w:val="003C3B92"/>
    <w:rsid w:val="003C58DB"/>
    <w:rsid w:val="003D66BA"/>
    <w:rsid w:val="003E2205"/>
    <w:rsid w:val="003E4953"/>
    <w:rsid w:val="003F084E"/>
    <w:rsid w:val="003F4924"/>
    <w:rsid w:val="00407396"/>
    <w:rsid w:val="004120E5"/>
    <w:rsid w:val="00424608"/>
    <w:rsid w:val="00440227"/>
    <w:rsid w:val="00444FC8"/>
    <w:rsid w:val="00445F94"/>
    <w:rsid w:val="00460FF4"/>
    <w:rsid w:val="004651C8"/>
    <w:rsid w:val="0046603C"/>
    <w:rsid w:val="0048710A"/>
    <w:rsid w:val="00490B45"/>
    <w:rsid w:val="004A4896"/>
    <w:rsid w:val="004B0B6B"/>
    <w:rsid w:val="004D0947"/>
    <w:rsid w:val="004E3B80"/>
    <w:rsid w:val="004E757E"/>
    <w:rsid w:val="004F4875"/>
    <w:rsid w:val="005042DC"/>
    <w:rsid w:val="0051739D"/>
    <w:rsid w:val="005442B9"/>
    <w:rsid w:val="00547B65"/>
    <w:rsid w:val="0055101B"/>
    <w:rsid w:val="00553504"/>
    <w:rsid w:val="00555417"/>
    <w:rsid w:val="0055660E"/>
    <w:rsid w:val="00563164"/>
    <w:rsid w:val="0058697B"/>
    <w:rsid w:val="005A16BB"/>
    <w:rsid w:val="005A7E5E"/>
    <w:rsid w:val="005B21FC"/>
    <w:rsid w:val="005B3B0A"/>
    <w:rsid w:val="005B5D4B"/>
    <w:rsid w:val="005C2929"/>
    <w:rsid w:val="005D2DCF"/>
    <w:rsid w:val="005E17E8"/>
    <w:rsid w:val="005F05AA"/>
    <w:rsid w:val="005F5AAD"/>
    <w:rsid w:val="00601DFE"/>
    <w:rsid w:val="00606666"/>
    <w:rsid w:val="00613B90"/>
    <w:rsid w:val="00616C53"/>
    <w:rsid w:val="00622FB0"/>
    <w:rsid w:val="00626F7C"/>
    <w:rsid w:val="00640326"/>
    <w:rsid w:val="006418DC"/>
    <w:rsid w:val="00654078"/>
    <w:rsid w:val="00670D7A"/>
    <w:rsid w:val="006734B6"/>
    <w:rsid w:val="00674807"/>
    <w:rsid w:val="00683518"/>
    <w:rsid w:val="00687583"/>
    <w:rsid w:val="00693190"/>
    <w:rsid w:val="006B4461"/>
    <w:rsid w:val="006C0353"/>
    <w:rsid w:val="006C3B00"/>
    <w:rsid w:val="006C654D"/>
    <w:rsid w:val="006D0C43"/>
    <w:rsid w:val="006E17CE"/>
    <w:rsid w:val="006F7DA4"/>
    <w:rsid w:val="007039AE"/>
    <w:rsid w:val="0074179A"/>
    <w:rsid w:val="00742DAB"/>
    <w:rsid w:val="00744749"/>
    <w:rsid w:val="0074595D"/>
    <w:rsid w:val="00753E93"/>
    <w:rsid w:val="00766B55"/>
    <w:rsid w:val="00770CEF"/>
    <w:rsid w:val="00771ABC"/>
    <w:rsid w:val="00771BF8"/>
    <w:rsid w:val="007746EC"/>
    <w:rsid w:val="00776746"/>
    <w:rsid w:val="00780F53"/>
    <w:rsid w:val="00791174"/>
    <w:rsid w:val="007A4DB7"/>
    <w:rsid w:val="007B46CE"/>
    <w:rsid w:val="007B5304"/>
    <w:rsid w:val="007C545D"/>
    <w:rsid w:val="007C7C99"/>
    <w:rsid w:val="007D1A64"/>
    <w:rsid w:val="007D2BFB"/>
    <w:rsid w:val="007D6847"/>
    <w:rsid w:val="007E164F"/>
    <w:rsid w:val="007F3C96"/>
    <w:rsid w:val="008140DF"/>
    <w:rsid w:val="00814B83"/>
    <w:rsid w:val="008170BA"/>
    <w:rsid w:val="008255D3"/>
    <w:rsid w:val="00837906"/>
    <w:rsid w:val="00840FC8"/>
    <w:rsid w:val="00843FC3"/>
    <w:rsid w:val="0084475D"/>
    <w:rsid w:val="0084778F"/>
    <w:rsid w:val="00853519"/>
    <w:rsid w:val="00855F87"/>
    <w:rsid w:val="008572C9"/>
    <w:rsid w:val="00863625"/>
    <w:rsid w:val="00874AEE"/>
    <w:rsid w:val="00881315"/>
    <w:rsid w:val="008876BB"/>
    <w:rsid w:val="00887F2F"/>
    <w:rsid w:val="00890058"/>
    <w:rsid w:val="008A47C1"/>
    <w:rsid w:val="008B5FEC"/>
    <w:rsid w:val="008C0433"/>
    <w:rsid w:val="008C057B"/>
    <w:rsid w:val="008D4A39"/>
    <w:rsid w:val="008E49F3"/>
    <w:rsid w:val="008F3AF7"/>
    <w:rsid w:val="009117F2"/>
    <w:rsid w:val="00914B85"/>
    <w:rsid w:val="0093647E"/>
    <w:rsid w:val="0094181A"/>
    <w:rsid w:val="0096164D"/>
    <w:rsid w:val="0096463E"/>
    <w:rsid w:val="00966DAC"/>
    <w:rsid w:val="00986917"/>
    <w:rsid w:val="009922DE"/>
    <w:rsid w:val="00992B7E"/>
    <w:rsid w:val="009A6DDC"/>
    <w:rsid w:val="009B0C25"/>
    <w:rsid w:val="009B0EDF"/>
    <w:rsid w:val="009E1ED9"/>
    <w:rsid w:val="009F2EC9"/>
    <w:rsid w:val="009F3D02"/>
    <w:rsid w:val="009F58DE"/>
    <w:rsid w:val="00A01030"/>
    <w:rsid w:val="00A02794"/>
    <w:rsid w:val="00A02957"/>
    <w:rsid w:val="00A13AC2"/>
    <w:rsid w:val="00A177F8"/>
    <w:rsid w:val="00A32A61"/>
    <w:rsid w:val="00A561B4"/>
    <w:rsid w:val="00A71758"/>
    <w:rsid w:val="00A84E2A"/>
    <w:rsid w:val="00A86AA9"/>
    <w:rsid w:val="00AA01DF"/>
    <w:rsid w:val="00AA71A5"/>
    <w:rsid w:val="00AC1695"/>
    <w:rsid w:val="00AD0F7E"/>
    <w:rsid w:val="00AF4456"/>
    <w:rsid w:val="00AF5366"/>
    <w:rsid w:val="00B24071"/>
    <w:rsid w:val="00B26A4E"/>
    <w:rsid w:val="00B33CB3"/>
    <w:rsid w:val="00B74CBC"/>
    <w:rsid w:val="00B77A14"/>
    <w:rsid w:val="00B82284"/>
    <w:rsid w:val="00B91B9E"/>
    <w:rsid w:val="00BA6FDB"/>
    <w:rsid w:val="00BD1784"/>
    <w:rsid w:val="00BD3A1E"/>
    <w:rsid w:val="00BD6EC4"/>
    <w:rsid w:val="00BF1A3A"/>
    <w:rsid w:val="00C15FE0"/>
    <w:rsid w:val="00C76D5F"/>
    <w:rsid w:val="00C81B8F"/>
    <w:rsid w:val="00C85B60"/>
    <w:rsid w:val="00C93214"/>
    <w:rsid w:val="00CA0435"/>
    <w:rsid w:val="00CA55D1"/>
    <w:rsid w:val="00CC16F0"/>
    <w:rsid w:val="00CC29CD"/>
    <w:rsid w:val="00CD2ABE"/>
    <w:rsid w:val="00CE3561"/>
    <w:rsid w:val="00CE532F"/>
    <w:rsid w:val="00CF1F1C"/>
    <w:rsid w:val="00D0377E"/>
    <w:rsid w:val="00D03885"/>
    <w:rsid w:val="00D16E33"/>
    <w:rsid w:val="00D3406C"/>
    <w:rsid w:val="00D36691"/>
    <w:rsid w:val="00D375D3"/>
    <w:rsid w:val="00D43840"/>
    <w:rsid w:val="00D56037"/>
    <w:rsid w:val="00D63249"/>
    <w:rsid w:val="00D63638"/>
    <w:rsid w:val="00D857F1"/>
    <w:rsid w:val="00DA7F27"/>
    <w:rsid w:val="00DB1837"/>
    <w:rsid w:val="00DC17D7"/>
    <w:rsid w:val="00DC549B"/>
    <w:rsid w:val="00DC6DB0"/>
    <w:rsid w:val="00DD5B7A"/>
    <w:rsid w:val="00DE2827"/>
    <w:rsid w:val="00DE5418"/>
    <w:rsid w:val="00DF0AE8"/>
    <w:rsid w:val="00DF3FD5"/>
    <w:rsid w:val="00E249B1"/>
    <w:rsid w:val="00E374CA"/>
    <w:rsid w:val="00E40942"/>
    <w:rsid w:val="00E5092E"/>
    <w:rsid w:val="00E57215"/>
    <w:rsid w:val="00E63EF7"/>
    <w:rsid w:val="00E67188"/>
    <w:rsid w:val="00E72B8F"/>
    <w:rsid w:val="00E90176"/>
    <w:rsid w:val="00EA269A"/>
    <w:rsid w:val="00EB0E5B"/>
    <w:rsid w:val="00EB601B"/>
    <w:rsid w:val="00EB6395"/>
    <w:rsid w:val="00EC1F2F"/>
    <w:rsid w:val="00EC7ABB"/>
    <w:rsid w:val="00EC7FE5"/>
    <w:rsid w:val="00ED0240"/>
    <w:rsid w:val="00ED12F6"/>
    <w:rsid w:val="00F12A39"/>
    <w:rsid w:val="00F33A85"/>
    <w:rsid w:val="00F34E3D"/>
    <w:rsid w:val="00F4093D"/>
    <w:rsid w:val="00F410B6"/>
    <w:rsid w:val="00F42F7A"/>
    <w:rsid w:val="00F50B0A"/>
    <w:rsid w:val="00F55712"/>
    <w:rsid w:val="00F64E88"/>
    <w:rsid w:val="00F66E3C"/>
    <w:rsid w:val="00F83586"/>
    <w:rsid w:val="00F852B4"/>
    <w:rsid w:val="00FA4FFD"/>
    <w:rsid w:val="00FB0917"/>
    <w:rsid w:val="00FB57E4"/>
    <w:rsid w:val="00FB60F1"/>
    <w:rsid w:val="00FC36DF"/>
    <w:rsid w:val="00FD1BFF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357EE"/>
  <w15:chartTrackingRefBased/>
  <w15:docId w15:val="{A3A9E591-3B3D-4B04-A07C-AA380EB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058"/>
  </w:style>
  <w:style w:type="paragraph" w:styleId="BalloonText">
    <w:name w:val="Balloon Text"/>
    <w:basedOn w:val="Normal"/>
    <w:link w:val="BalloonTextChar"/>
    <w:rsid w:val="0024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9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47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19"/>
  </w:style>
  <w:style w:type="paragraph" w:styleId="CommentSubject">
    <w:name w:val="annotation subject"/>
    <w:basedOn w:val="CommentText"/>
    <w:next w:val="CommentText"/>
    <w:link w:val="CommentSubjectChar"/>
    <w:rsid w:val="00247019"/>
    <w:rPr>
      <w:b/>
      <w:bCs/>
    </w:rPr>
  </w:style>
  <w:style w:type="character" w:customStyle="1" w:styleId="CommentSubjectChar">
    <w:name w:val="Comment Subject Char"/>
    <w:link w:val="CommentSubject"/>
    <w:rsid w:val="00247019"/>
    <w:rPr>
      <w:b/>
      <w:bCs/>
    </w:rPr>
  </w:style>
  <w:style w:type="paragraph" w:styleId="Revision">
    <w:name w:val="Revision"/>
    <w:hidden/>
    <w:uiPriority w:val="99"/>
    <w:semiHidden/>
    <w:rsid w:val="00C15FE0"/>
    <w:rPr>
      <w:sz w:val="24"/>
      <w:szCs w:val="24"/>
    </w:rPr>
  </w:style>
  <w:style w:type="table" w:styleId="TableGrid">
    <w:name w:val="Table Grid"/>
    <w:basedOn w:val="TableNormal"/>
    <w:rsid w:val="0008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0F2"/>
    <w:rPr>
      <w:color w:val="808080"/>
    </w:rPr>
  </w:style>
  <w:style w:type="paragraph" w:styleId="ListParagraph">
    <w:name w:val="List Paragraph"/>
    <w:basedOn w:val="Normal"/>
    <w:uiPriority w:val="34"/>
    <w:qFormat/>
    <w:rsid w:val="0088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FE5F-9FC6-444E-BC07-82DD5ED0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 County Special Services Unit</vt:lpstr>
    </vt:vector>
  </TitlesOfParts>
  <Company>LCSSU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 County Special Services Unit</dc:title>
  <dc:subject/>
  <dc:creator>Angela</dc:creator>
  <cp:keywords/>
  <cp:lastModifiedBy>Staff</cp:lastModifiedBy>
  <cp:revision>2</cp:revision>
  <cp:lastPrinted>2018-09-07T01:58:00Z</cp:lastPrinted>
  <dcterms:created xsi:type="dcterms:W3CDTF">2018-09-10T14:33:00Z</dcterms:created>
  <dcterms:modified xsi:type="dcterms:W3CDTF">2018-09-10T14:33:00Z</dcterms:modified>
</cp:coreProperties>
</file>